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5"/>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15"/>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单一来源采购文件</w:t>
      </w:r>
      <w:r/>
    </w:p>
    <w:p>
      <w:pPr>
        <w:pStyle w:val="715"/>
        <w:jc w:val="left"/>
        <w:spacing w:line="360" w:lineRule="auto"/>
        <w:rPr>
          <w:rFonts w:ascii="宋体" w:hAnsi="宋体"/>
          <w:sz w:val="24"/>
          <w:szCs w:val="24"/>
        </w:rPr>
      </w:pPr>
      <w:r>
        <w:rPr>
          <w:rFonts w:ascii="宋体" w:hAnsi="宋体"/>
          <w:sz w:val="24"/>
          <w:szCs w:val="24"/>
        </w:rPr>
      </w:r>
      <w:r/>
    </w:p>
    <w:p>
      <w:pPr>
        <w:pStyle w:val="715"/>
        <w:jc w:val="left"/>
        <w:spacing w:line="360" w:lineRule="auto"/>
        <w:rPr>
          <w:rFonts w:ascii="宋体" w:hAnsi="宋体"/>
          <w:sz w:val="24"/>
          <w:szCs w:val="24"/>
        </w:rPr>
      </w:pPr>
      <w:r>
        <w:rPr>
          <w:rFonts w:ascii="宋体" w:hAnsi="宋体"/>
          <w:sz w:val="24"/>
          <w:szCs w:val="24"/>
        </w:rPr>
      </w:r>
      <w:r/>
    </w:p>
    <w:p>
      <w:pPr>
        <w:pStyle w:val="715"/>
        <w:jc w:val="left"/>
        <w:spacing w:line="360" w:lineRule="auto"/>
        <w:rPr>
          <w:rFonts w:ascii="宋体" w:hAnsi="宋体"/>
          <w:sz w:val="24"/>
          <w:szCs w:val="24"/>
        </w:rPr>
      </w:pPr>
      <w:r>
        <w:rPr>
          <w:rFonts w:ascii="宋体" w:hAnsi="宋体"/>
          <w:sz w:val="24"/>
          <w:szCs w:val="24"/>
        </w:rPr>
      </w:r>
      <w:r/>
    </w:p>
    <w:p>
      <w:pPr>
        <w:pStyle w:val="715"/>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ascii="等线" w:hAnsi="等线" w:eastAsia="等线" w:cs="等线"/>
          <w:bCs/>
          <w:sz w:val="32"/>
          <w:szCs w:val="32"/>
          <w:u w:val="single"/>
          <w:lang w:bidi="ar"/>
        </w:rPr>
        <w:t xml:space="preserve">工信领域重点特色工作及成效宣传</w:t>
      </w:r>
      <w:r>
        <w:rPr>
          <w:rFonts w:hint="eastAsia" w:ascii="等线" w:hAnsi="等线" w:eastAsia="等线" w:cs="等线"/>
          <w:bCs/>
          <w:sz w:val="36"/>
          <w:szCs w:val="36"/>
          <w:lang w:bidi="ar"/>
        </w:rPr>
      </w:r>
      <w:r/>
    </w:p>
    <w:p>
      <w:pPr>
        <w:pStyle w:val="715"/>
        <w:ind w:left="1736" w:hanging="371"/>
        <w:spacing w:line="360" w:lineRule="auto"/>
        <w:tabs>
          <w:tab w:val="left" w:pos="3240" w:leader="none"/>
          <w:tab w:val="left" w:pos="3420" w:leader="none"/>
        </w:tabs>
        <w:rPr>
          <w:rFonts w:hint="eastAsia"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JSZC-320400-JZCG-D2025-0459</w:t>
      </w:r>
      <w:r>
        <w:rPr>
          <w:rFonts w:hint="eastAsia" w:ascii="宋体" w:hAnsi="宋体"/>
          <w:sz w:val="32"/>
          <w:szCs w:val="32"/>
        </w:rPr>
      </w:r>
      <w:r/>
    </w:p>
    <w:p>
      <w:pPr>
        <w:pStyle w:val="715"/>
        <w:jc w:val="left"/>
        <w:spacing w:line="360" w:lineRule="auto"/>
        <w:rPr>
          <w:rFonts w:ascii="宋体" w:hAnsi="宋体"/>
          <w:sz w:val="24"/>
          <w:szCs w:val="24"/>
        </w:rPr>
      </w:pPr>
      <w:r>
        <w:rPr>
          <w:rFonts w:ascii="宋体" w:hAnsi="宋体"/>
          <w:sz w:val="24"/>
          <w:szCs w:val="24"/>
        </w:rPr>
      </w:r>
      <w:r/>
    </w:p>
    <w:p>
      <w:pPr>
        <w:pStyle w:val="715"/>
        <w:jc w:val="left"/>
        <w:spacing w:line="360" w:lineRule="auto"/>
        <w:rPr>
          <w:rFonts w:ascii="宋体" w:hAnsi="宋体"/>
          <w:sz w:val="24"/>
          <w:szCs w:val="24"/>
        </w:rPr>
      </w:pPr>
      <w:r>
        <w:rPr>
          <w:rFonts w:ascii="宋体" w:hAnsi="宋体"/>
          <w:sz w:val="24"/>
          <w:szCs w:val="24"/>
        </w:rPr>
      </w:r>
      <w:r/>
    </w:p>
    <w:p>
      <w:pPr>
        <w:pStyle w:val="715"/>
        <w:jc w:val="left"/>
        <w:spacing w:line="360" w:lineRule="auto"/>
        <w:rPr>
          <w:rFonts w:hint="eastAsia" w:ascii="宋体" w:hAnsi="宋体"/>
          <w:sz w:val="24"/>
          <w:szCs w:val="24"/>
        </w:rPr>
      </w:pPr>
      <w:r>
        <w:rPr>
          <w:rFonts w:hint="eastAsia" w:ascii="宋体" w:hAnsi="宋体"/>
          <w:sz w:val="24"/>
          <w:szCs w:val="24"/>
        </w:rPr>
      </w:r>
      <w:r/>
    </w:p>
    <w:p>
      <w:pPr>
        <w:pStyle w:val="715"/>
        <w:jc w:val="left"/>
        <w:spacing w:line="360" w:lineRule="auto"/>
        <w:rPr>
          <w:rFonts w:hint="eastAsia" w:ascii="宋体" w:hAnsi="宋体"/>
          <w:sz w:val="24"/>
          <w:szCs w:val="24"/>
        </w:rPr>
      </w:pPr>
      <w:r>
        <w:rPr>
          <w:rFonts w:hint="eastAsia" w:ascii="宋体" w:hAnsi="宋体"/>
          <w:sz w:val="24"/>
          <w:szCs w:val="24"/>
        </w:rPr>
      </w:r>
      <w:r/>
    </w:p>
    <w:p>
      <w:pPr>
        <w:pStyle w:val="715"/>
        <w:jc w:val="left"/>
        <w:spacing w:line="360" w:lineRule="auto"/>
        <w:rPr>
          <w:rFonts w:hint="eastAsia" w:ascii="宋体" w:hAnsi="宋体"/>
          <w:sz w:val="24"/>
          <w:szCs w:val="24"/>
        </w:rPr>
      </w:pPr>
      <w:r>
        <w:rPr>
          <w:rFonts w:hint="eastAsia" w:ascii="宋体" w:hAnsi="宋体"/>
          <w:sz w:val="24"/>
          <w:szCs w:val="24"/>
        </w:rPr>
      </w:r>
      <w:r/>
    </w:p>
    <w:p>
      <w:pPr>
        <w:pStyle w:val="715"/>
        <w:jc w:val="left"/>
        <w:spacing w:line="360" w:lineRule="auto"/>
        <w:rPr>
          <w:rFonts w:hint="eastAsia" w:ascii="宋体" w:hAnsi="宋体"/>
          <w:sz w:val="24"/>
          <w:szCs w:val="24"/>
        </w:rPr>
      </w:pPr>
      <w:r>
        <w:rPr>
          <w:rFonts w:hint="eastAsia" w:ascii="宋体" w:hAnsi="宋体"/>
          <w:sz w:val="24"/>
          <w:szCs w:val="24"/>
        </w:rPr>
      </w:r>
      <w:r/>
    </w:p>
    <w:p>
      <w:pPr>
        <w:pStyle w:val="715"/>
        <w:jc w:val="left"/>
        <w:spacing w:line="360" w:lineRule="auto"/>
        <w:rPr>
          <w:rFonts w:hint="eastAsia" w:ascii="宋体" w:hAnsi="宋体"/>
          <w:sz w:val="24"/>
          <w:szCs w:val="24"/>
        </w:rPr>
      </w:pPr>
      <w:r>
        <w:rPr>
          <w:rFonts w:hint="eastAsia" w:ascii="宋体" w:hAnsi="宋体"/>
          <w:sz w:val="24"/>
          <w:szCs w:val="24"/>
        </w:rPr>
      </w:r>
      <w:r/>
    </w:p>
    <w:p>
      <w:pPr>
        <w:pStyle w:val="715"/>
        <w:jc w:val="left"/>
        <w:spacing w:line="360" w:lineRule="auto"/>
        <w:rPr>
          <w:rFonts w:hint="eastAsia" w:ascii="宋体" w:hAnsi="宋体"/>
          <w:sz w:val="24"/>
          <w:szCs w:val="24"/>
        </w:rPr>
      </w:pPr>
      <w:r>
        <w:rPr>
          <w:rFonts w:hint="eastAsia" w:ascii="宋体" w:hAnsi="宋体"/>
          <w:sz w:val="24"/>
          <w:szCs w:val="24"/>
        </w:rPr>
      </w:r>
      <w:r/>
    </w:p>
    <w:p>
      <w:pPr>
        <w:pStyle w:val="778"/>
        <w:jc w:val="center"/>
        <w:spacing w:before="120" w:beforeAutospacing="0" w:after="120" w:afterAutospacing="0" w:line="360" w:lineRule="auto"/>
        <w:widowControl w:val="off"/>
        <w:rPr>
          <w:rFonts w:ascii="等线" w:hAnsi="等线" w:eastAsia="等线" w:cs="等线"/>
          <w:bCs/>
          <w:sz w:val="36"/>
          <w:szCs w:val="36"/>
        </w:rPr>
      </w:pPr>
      <w:r>
        <w:rPr>
          <w:rFonts w:hint="eastAsia" w:ascii="等线" w:hAnsi="等线" w:eastAsia="等线" w:cs="等线"/>
          <w:bCs/>
          <w:sz w:val="36"/>
          <w:szCs w:val="36"/>
          <w:lang w:bidi="ar"/>
        </w:rPr>
        <w:t xml:space="preserve">常州市政府采购中心</w:t>
      </w:r>
      <w:r>
        <w:rPr>
          <w:rFonts w:ascii="等线" w:hAnsi="等线" w:eastAsia="等线" w:cs="等线"/>
          <w:bCs/>
          <w:sz w:val="36"/>
          <w:szCs w:val="36"/>
        </w:rPr>
      </w:r>
      <w:r/>
    </w:p>
    <w:p>
      <w:pPr>
        <w:pStyle w:val="778"/>
        <w:jc w:val="center"/>
        <w:spacing w:before="120" w:beforeAutospacing="0" w:after="120" w:afterAutospacing="0" w:line="360" w:lineRule="auto"/>
        <w:widowControl w:val="off"/>
        <w:rPr>
          <w:rFonts w:ascii="等线" w:hAnsi="等线" w:eastAsia="等线" w:cs="等线"/>
          <w:bCs/>
          <w:sz w:val="36"/>
          <w:szCs w:val="36"/>
          <w:lang w:bidi="ar"/>
        </w:rPr>
      </w:pPr>
      <w:r>
        <w:rPr>
          <w:rFonts w:hint="eastAsia" w:ascii="等线" w:hAnsi="等线" w:eastAsia="等线" w:cs="等线"/>
          <w:bCs/>
          <w:sz w:val="36"/>
          <w:szCs w:val="36"/>
          <w:lang w:bidi="ar"/>
        </w:rPr>
        <w:t xml:space="preserve">202</w:t>
      </w:r>
      <w:r>
        <w:rPr>
          <w:rFonts w:hint="eastAsia" w:ascii="等线" w:hAnsi="等线" w:eastAsia="等线" w:cs="等线"/>
          <w:bCs/>
          <w:sz w:val="36"/>
          <w:szCs w:val="36"/>
          <w:lang w:bidi="ar"/>
        </w:rPr>
        <w:t xml:space="preserve">5</w:t>
      </w:r>
      <w:r>
        <w:rPr>
          <w:rFonts w:hint="eastAsia" w:ascii="等线" w:hAnsi="等线" w:eastAsia="等线" w:cs="等线"/>
          <w:bCs/>
          <w:sz w:val="36"/>
          <w:szCs w:val="36"/>
          <w:lang w:bidi="ar"/>
        </w:rPr>
        <w:t xml:space="preserve">年</w:t>
      </w:r>
      <w:r>
        <w:rPr>
          <w:rFonts w:hint="eastAsia" w:ascii="等线" w:hAnsi="等线" w:eastAsia="等线" w:cs="等线"/>
          <w:bCs/>
          <w:sz w:val="36"/>
          <w:szCs w:val="36"/>
          <w:lang w:bidi="ar"/>
        </w:rPr>
        <w:t xml:space="preserve">11</w:t>
      </w:r>
      <w:r>
        <w:rPr>
          <w:rFonts w:hint="eastAsia" w:ascii="等线" w:hAnsi="等线" w:eastAsia="等线" w:cs="等线"/>
          <w:bCs/>
          <w:sz w:val="36"/>
          <w:szCs w:val="36"/>
          <w:lang w:bidi="ar"/>
        </w:rPr>
        <w:t xml:space="preserve">月</w:t>
      </w:r>
      <w:r>
        <w:rPr>
          <w:rFonts w:hint="eastAsia" w:ascii="等线" w:hAnsi="等线" w:eastAsia="等线" w:cs="等线"/>
          <w:bCs/>
          <w:sz w:val="36"/>
          <w:szCs w:val="36"/>
          <w:lang w:bidi="ar"/>
        </w:rPr>
        <w:t xml:space="preserve">4</w:t>
      </w:r>
      <w:r>
        <w:rPr>
          <w:rFonts w:hint="eastAsia" w:ascii="等线" w:hAnsi="等线" w:eastAsia="等线" w:cs="等线"/>
          <w:bCs/>
          <w:sz w:val="36"/>
          <w:szCs w:val="36"/>
          <w:lang w:bidi="ar"/>
        </w:rPr>
        <w:t xml:space="preserve">日</w:t>
      </w:r>
      <w:r>
        <w:rPr>
          <w:rFonts w:ascii="等线" w:hAnsi="等线" w:eastAsia="等线" w:cs="等线"/>
          <w:bCs/>
          <w:sz w:val="36"/>
          <w:szCs w:val="36"/>
          <w:lang w:bidi="ar"/>
        </w:rPr>
      </w:r>
      <w:r/>
    </w:p>
    <w:p>
      <w:pPr>
        <w:pStyle w:val="715"/>
        <w:spacing w:before="120" w:after="120" w:line="360" w:lineRule="auto"/>
        <w:rPr>
          <w:rFonts w:hint="eastAsia" w:ascii="Arial" w:hAnsi="Arial"/>
          <w:sz w:val="24"/>
          <w:szCs w:val="24"/>
        </w:rPr>
      </w:pPr>
      <w:r>
        <w:rPr>
          <w:rFonts w:hint="eastAsia" w:ascii="Arial" w:hAnsi="Arial"/>
          <w:sz w:val="24"/>
          <w:szCs w:val="24"/>
        </w:rPr>
      </w:r>
      <w:r/>
    </w:p>
    <w:p>
      <w:pPr>
        <w:pStyle w:val="715"/>
        <w:jc w:val="center"/>
        <w:rPr>
          <w:rFonts w:ascii="黑体" w:hAnsi="Arial" w:eastAsia="黑体"/>
          <w:b/>
          <w:sz w:val="44"/>
        </w:rPr>
      </w:pPr>
      <w:r>
        <w:rPr>
          <w:rFonts w:ascii="Times New Roman" w:hAnsi="Times New Roman"/>
          <w:szCs w:val="21"/>
        </w:rPr>
        <w:br w:type="page" w:clear="all"/>
      </w:r>
      <w:bookmarkStart w:id="0" w:name="_Toc120614210"/>
      <w:r/>
      <w:bookmarkStart w:id="1" w:name="_Toc513029200"/>
      <w:r/>
      <w:bookmarkStart w:id="2" w:name="_Toc479757206"/>
      <w:r/>
      <w:bookmarkStart w:id="3" w:name="_Toc523127445"/>
      <w:r/>
      <w:bookmarkStart w:id="4" w:name="_Toc16938516"/>
      <w:r/>
      <w:bookmarkStart w:id="5" w:name="_Toc20823272"/>
      <w:r>
        <w:rPr>
          <w:rFonts w:hint="eastAsia" w:ascii="黑体" w:hAnsi="Arial" w:eastAsia="黑体"/>
          <w:b/>
          <w:sz w:val="44"/>
        </w:rPr>
        <w:t xml:space="preserve">总  目  录</w:t>
      </w:r>
      <w:r>
        <w:rPr>
          <w:rFonts w:ascii="黑体" w:hAnsi="Arial" w:eastAsia="黑体"/>
          <w:b/>
          <w:sz w:val="44"/>
        </w:rPr>
      </w:r>
      <w:r/>
    </w:p>
    <w:p>
      <w:pPr>
        <w:pStyle w:val="715"/>
        <w:jc w:val="center"/>
        <w:rPr>
          <w:rFonts w:ascii="黑体" w:hAnsi="Arial" w:eastAsia="黑体"/>
          <w:b/>
          <w:sz w:val="52"/>
          <w:szCs w:val="28"/>
        </w:rPr>
      </w:pPr>
      <w:r>
        <w:rPr>
          <w:rFonts w:ascii="黑体" w:hAnsi="Arial" w:eastAsia="黑体"/>
          <w:b/>
          <w:sz w:val="52"/>
          <w:szCs w:val="28"/>
        </w:rPr>
      </w:r>
      <w:r/>
    </w:p>
    <w:p>
      <w:pPr>
        <w:pStyle w:val="767"/>
        <w:tabs>
          <w:tab w:val="clear" w:pos="8720" w:leader="none"/>
          <w:tab w:val="right" w:pos="9026" w:leader="dot"/>
        </w:tabs>
        <w:rPr>
          <w:sz w:val="28"/>
          <w:szCs w:val="28"/>
        </w:rPr>
      </w:pPr>
      <w:r>
        <w:rPr>
          <w:rFonts w:ascii="Times New Roman" w:hAnsi="Times New Roman"/>
          <w:sz w:val="28"/>
          <w:szCs w:val="28"/>
        </w:rPr>
        <w:fldChar w:fldCharType="begin"/>
      </w:r>
      <w:r>
        <w:rPr>
          <w:rFonts w:ascii="Times New Roman" w:hAnsi="Times New Roman"/>
          <w:sz w:val="28"/>
          <w:szCs w:val="28"/>
        </w:rPr>
        <w:instrText xml:space="preserve"> TOC \o "1-1" \h \z \u </w:instrText>
      </w:r>
      <w:r>
        <w:rPr>
          <w:rFonts w:ascii="Times New Roman" w:hAnsi="Times New Roman"/>
          <w:sz w:val="28"/>
          <w:szCs w:val="28"/>
        </w:rPr>
        <w:fldChar w:fldCharType="separate"/>
      </w:r>
      <w:r>
        <w:rPr>
          <w:rFonts w:ascii="Times New Roman" w:hAnsi="Times New Roman"/>
          <w:sz w:val="28"/>
          <w:szCs w:val="28"/>
        </w:rPr>
        <w:fldChar w:fldCharType="begin"/>
      </w:r>
      <w:r>
        <w:rPr>
          <w:rFonts w:ascii="Times New Roman" w:hAnsi="Times New Roman"/>
          <w:sz w:val="28"/>
          <w:szCs w:val="28"/>
        </w:rPr>
        <w:instrText xml:space="preserve"> HYPERLINK \l _Toc27032 </w:instrText>
      </w:r>
      <w:r>
        <w:rPr>
          <w:rFonts w:ascii="Times New Roman" w:hAnsi="Times New Roman"/>
          <w:sz w:val="28"/>
          <w:szCs w:val="28"/>
        </w:rPr>
        <w:fldChar w:fldCharType="separate"/>
      </w:r>
      <w:r>
        <w:rPr>
          <w:rFonts w:hint="eastAsia" w:ascii="黑体" w:hAnsi="Times New Roman" w:eastAsia="黑体"/>
          <w:sz w:val="28"/>
          <w:szCs w:val="48"/>
        </w:rPr>
        <w:t xml:space="preserve">第一章  单一来源采购邀请</w:t>
      </w:r>
      <w:r>
        <w:rPr>
          <w:sz w:val="28"/>
          <w:szCs w:val="28"/>
        </w:rPr>
        <w:tab/>
      </w:r>
      <w:r>
        <w:rPr>
          <w:sz w:val="28"/>
          <w:szCs w:val="28"/>
        </w:rPr>
        <w:fldChar w:fldCharType="begin"/>
      </w:r>
      <w:r>
        <w:rPr>
          <w:sz w:val="28"/>
          <w:szCs w:val="28"/>
        </w:rPr>
        <w:instrText xml:space="preserve"> PAGEREF _Toc27032 \h </w:instrText>
      </w:r>
      <w:r>
        <w:rPr>
          <w:sz w:val="28"/>
          <w:szCs w:val="28"/>
        </w:rPr>
        <w:fldChar w:fldCharType="separate"/>
      </w:r>
      <w:r>
        <w:rPr>
          <w:sz w:val="28"/>
          <w:szCs w:val="28"/>
        </w:rPr>
        <w:t xml:space="preserve">3</w:t>
      </w:r>
      <w:r>
        <w:rPr>
          <w:sz w:val="28"/>
          <w:szCs w:val="28"/>
        </w:rPr>
        <w:fldChar w:fldCharType="end"/>
      </w:r>
      <w:r>
        <w:rPr>
          <w:rFonts w:ascii="Times New Roman" w:hAnsi="Times New Roman"/>
          <w:sz w:val="28"/>
          <w:szCs w:val="28"/>
        </w:rPr>
        <w:fldChar w:fldCharType="end"/>
      </w:r>
      <w:r>
        <w:rPr>
          <w:sz w:val="28"/>
          <w:szCs w:val="28"/>
        </w:rPr>
      </w:r>
      <w:r/>
    </w:p>
    <w:p>
      <w:pPr>
        <w:pStyle w:val="767"/>
        <w:tabs>
          <w:tab w:val="clear" w:pos="8720" w:leader="none"/>
          <w:tab w:val="right" w:pos="9026" w:leader="dot"/>
        </w:tabs>
        <w:rPr>
          <w:sz w:val="28"/>
          <w:szCs w:val="28"/>
        </w:rPr>
      </w:pPr>
      <w:r>
        <w:rPr>
          <w:rFonts w:ascii="Times New Roman" w:hAnsi="Times New Roman"/>
          <w:sz w:val="28"/>
          <w:szCs w:val="28"/>
        </w:rPr>
        <w:fldChar w:fldCharType="begin"/>
      </w:r>
      <w:r>
        <w:rPr>
          <w:rFonts w:ascii="Times New Roman" w:hAnsi="Times New Roman"/>
          <w:sz w:val="28"/>
          <w:szCs w:val="28"/>
        </w:rPr>
        <w:instrText xml:space="preserve"> HYPERLINK \l _Toc11602 </w:instrText>
      </w:r>
      <w:r>
        <w:rPr>
          <w:rFonts w:ascii="Times New Roman" w:hAnsi="Times New Roman"/>
          <w:sz w:val="28"/>
          <w:szCs w:val="28"/>
        </w:rPr>
        <w:fldChar w:fldCharType="separate"/>
      </w:r>
      <w:r>
        <w:rPr>
          <w:rFonts w:hint="eastAsia" w:ascii="黑体" w:hAnsi="Arial" w:eastAsia="黑体" w:cs="Arial"/>
          <w:sz w:val="28"/>
          <w:szCs w:val="48"/>
        </w:rPr>
        <w:t xml:space="preserve">第二章  供应商须知</w:t>
      </w:r>
      <w:r>
        <w:rPr>
          <w:sz w:val="28"/>
          <w:szCs w:val="28"/>
        </w:rPr>
        <w:tab/>
      </w:r>
      <w:r>
        <w:rPr>
          <w:sz w:val="28"/>
          <w:szCs w:val="28"/>
        </w:rPr>
        <w:fldChar w:fldCharType="begin"/>
      </w:r>
      <w:r>
        <w:rPr>
          <w:sz w:val="28"/>
          <w:szCs w:val="28"/>
        </w:rPr>
        <w:instrText xml:space="preserve"> PAGEREF _Toc11</w:instrText>
      </w:r>
      <w:r>
        <w:rPr>
          <w:sz w:val="28"/>
          <w:szCs w:val="28"/>
        </w:rPr>
        <w:instrText xml:space="preserve">602 \h </w:instrText>
      </w:r>
      <w:r>
        <w:rPr>
          <w:sz w:val="28"/>
          <w:szCs w:val="28"/>
        </w:rPr>
        <w:fldChar w:fldCharType="separate"/>
      </w:r>
      <w:r>
        <w:rPr>
          <w:sz w:val="28"/>
          <w:szCs w:val="28"/>
        </w:rPr>
        <w:t xml:space="preserve">6</w:t>
      </w:r>
      <w:r>
        <w:rPr>
          <w:sz w:val="28"/>
          <w:szCs w:val="28"/>
        </w:rPr>
        <w:fldChar w:fldCharType="end"/>
      </w:r>
      <w:r>
        <w:rPr>
          <w:rFonts w:ascii="Times New Roman" w:hAnsi="Times New Roman"/>
          <w:sz w:val="28"/>
          <w:szCs w:val="28"/>
        </w:rPr>
        <w:fldChar w:fldCharType="end"/>
      </w:r>
      <w:r>
        <w:rPr>
          <w:sz w:val="28"/>
          <w:szCs w:val="28"/>
        </w:rPr>
      </w:r>
      <w:r/>
    </w:p>
    <w:p>
      <w:pPr>
        <w:pStyle w:val="767"/>
        <w:tabs>
          <w:tab w:val="clear" w:pos="8720" w:leader="none"/>
          <w:tab w:val="right" w:pos="9026" w:leader="dot"/>
        </w:tabs>
        <w:rPr>
          <w:sz w:val="28"/>
          <w:szCs w:val="28"/>
        </w:rPr>
      </w:pPr>
      <w:r>
        <w:rPr>
          <w:rFonts w:ascii="Times New Roman" w:hAnsi="Times New Roman"/>
          <w:sz w:val="28"/>
          <w:szCs w:val="28"/>
        </w:rPr>
        <w:fldChar w:fldCharType="begin"/>
      </w:r>
      <w:r>
        <w:rPr>
          <w:rFonts w:ascii="Times New Roman" w:hAnsi="Times New Roman"/>
          <w:sz w:val="28"/>
          <w:szCs w:val="28"/>
        </w:rPr>
        <w:instrText xml:space="preserve"> HYPERLINK \l _Toc31188 </w:instrText>
      </w:r>
      <w:r>
        <w:rPr>
          <w:rFonts w:ascii="Times New Roman" w:hAnsi="Times New Roman"/>
          <w:sz w:val="28"/>
          <w:szCs w:val="28"/>
        </w:rPr>
        <w:fldChar w:fldCharType="separate"/>
      </w:r>
      <w:r>
        <w:rPr>
          <w:rFonts w:hint="eastAsia" w:ascii="黑体" w:hAnsi="Times New Roman" w:eastAsia="黑体"/>
          <w:bCs/>
          <w:sz w:val="28"/>
          <w:szCs w:val="32"/>
        </w:rPr>
        <w:t xml:space="preserve">第三章  合同文本</w:t>
      </w:r>
      <w:r>
        <w:rPr>
          <w:sz w:val="28"/>
          <w:szCs w:val="28"/>
        </w:rPr>
        <w:tab/>
      </w:r>
      <w:r>
        <w:rPr>
          <w:sz w:val="28"/>
          <w:szCs w:val="28"/>
        </w:rPr>
        <w:fldChar w:fldCharType="begin"/>
      </w:r>
      <w:r>
        <w:rPr>
          <w:sz w:val="28"/>
          <w:szCs w:val="28"/>
        </w:rPr>
        <w:instrText xml:space="preserve"> PAGEREF _Toc31188 \h </w:instrText>
      </w:r>
      <w:r>
        <w:rPr>
          <w:sz w:val="28"/>
          <w:szCs w:val="28"/>
        </w:rPr>
        <w:fldChar w:fldCharType="separate"/>
      </w:r>
      <w:r>
        <w:rPr>
          <w:sz w:val="28"/>
          <w:szCs w:val="28"/>
        </w:rPr>
        <w:t xml:space="preserve">20</w:t>
      </w:r>
      <w:r>
        <w:rPr>
          <w:sz w:val="28"/>
          <w:szCs w:val="28"/>
        </w:rPr>
        <w:fldChar w:fldCharType="end"/>
      </w:r>
      <w:r>
        <w:rPr>
          <w:rFonts w:ascii="Times New Roman" w:hAnsi="Times New Roman"/>
          <w:sz w:val="28"/>
          <w:szCs w:val="28"/>
        </w:rPr>
        <w:fldChar w:fldCharType="end"/>
      </w:r>
      <w:r>
        <w:rPr>
          <w:sz w:val="28"/>
          <w:szCs w:val="28"/>
        </w:rPr>
      </w:r>
      <w:r/>
    </w:p>
    <w:p>
      <w:pPr>
        <w:pStyle w:val="767"/>
        <w:tabs>
          <w:tab w:val="clear" w:pos="8720" w:leader="none"/>
          <w:tab w:val="right" w:pos="9026" w:leader="dot"/>
        </w:tabs>
        <w:rPr>
          <w:sz w:val="28"/>
          <w:szCs w:val="28"/>
        </w:rPr>
      </w:pPr>
      <w:r>
        <w:rPr>
          <w:rFonts w:ascii="Times New Roman" w:hAnsi="Times New Roman"/>
          <w:sz w:val="28"/>
          <w:szCs w:val="28"/>
        </w:rPr>
        <w:fldChar w:fldCharType="begin"/>
      </w:r>
      <w:r>
        <w:rPr>
          <w:rFonts w:ascii="Times New Roman" w:hAnsi="Times New Roman"/>
          <w:sz w:val="28"/>
          <w:szCs w:val="28"/>
        </w:rPr>
        <w:instrText xml:space="preserve"> HYPERLINK \l _Toc29485 </w:instrText>
      </w:r>
      <w:r>
        <w:rPr>
          <w:rFonts w:ascii="Times New Roman" w:hAnsi="Times New Roman"/>
          <w:sz w:val="28"/>
          <w:szCs w:val="28"/>
        </w:rPr>
        <w:fldChar w:fldCharType="separate"/>
      </w:r>
      <w:r>
        <w:rPr>
          <w:rFonts w:hint="eastAsia" w:ascii="黑体" w:eastAsia="黑体"/>
          <w:sz w:val="28"/>
          <w:szCs w:val="28"/>
        </w:rPr>
        <w:t xml:space="preserve">第四章  采购需求</w:t>
      </w:r>
      <w:r>
        <w:rPr>
          <w:sz w:val="28"/>
          <w:szCs w:val="28"/>
        </w:rPr>
        <w:tab/>
      </w:r>
      <w:r>
        <w:rPr>
          <w:sz w:val="28"/>
          <w:szCs w:val="28"/>
        </w:rPr>
        <w:fldChar w:fldCharType="begin"/>
      </w:r>
      <w:r>
        <w:rPr>
          <w:sz w:val="28"/>
          <w:szCs w:val="28"/>
        </w:rPr>
        <w:instrText xml:space="preserve"> PAGEREF _Toc29485 \h </w:instrText>
      </w:r>
      <w:r>
        <w:rPr>
          <w:sz w:val="28"/>
          <w:szCs w:val="28"/>
        </w:rPr>
        <w:fldChar w:fldCharType="separate"/>
      </w:r>
      <w:r>
        <w:rPr>
          <w:sz w:val="28"/>
          <w:szCs w:val="28"/>
        </w:rPr>
        <w:t xml:space="preserve">23</w:t>
      </w:r>
      <w:r>
        <w:rPr>
          <w:sz w:val="28"/>
          <w:szCs w:val="28"/>
        </w:rPr>
        <w:fldChar w:fldCharType="end"/>
      </w:r>
      <w:r>
        <w:rPr>
          <w:rFonts w:ascii="Times New Roman" w:hAnsi="Times New Roman"/>
          <w:sz w:val="28"/>
          <w:szCs w:val="28"/>
        </w:rPr>
        <w:fldChar w:fldCharType="end"/>
      </w:r>
      <w:r>
        <w:rPr>
          <w:sz w:val="28"/>
          <w:szCs w:val="28"/>
        </w:rPr>
      </w:r>
      <w:r/>
    </w:p>
    <w:p>
      <w:pPr>
        <w:pStyle w:val="767"/>
        <w:tabs>
          <w:tab w:val="clear" w:pos="8720" w:leader="none"/>
          <w:tab w:val="right" w:pos="9026" w:leader="dot"/>
        </w:tabs>
        <w:rPr>
          <w:sz w:val="28"/>
          <w:szCs w:val="28"/>
        </w:rPr>
      </w:pPr>
      <w:r>
        <w:rPr>
          <w:rFonts w:ascii="Times New Roman" w:hAnsi="Times New Roman"/>
          <w:sz w:val="28"/>
          <w:szCs w:val="28"/>
        </w:rPr>
        <w:fldChar w:fldCharType="begin"/>
      </w:r>
      <w:r>
        <w:rPr>
          <w:rFonts w:ascii="Times New Roman" w:hAnsi="Times New Roman"/>
          <w:sz w:val="28"/>
          <w:szCs w:val="28"/>
        </w:rPr>
        <w:instrText xml:space="preserve"> HYPERLINK \l _Toc14521 </w:instrText>
      </w:r>
      <w:r>
        <w:rPr>
          <w:rFonts w:ascii="Times New Roman" w:hAnsi="Times New Roman"/>
          <w:sz w:val="28"/>
          <w:szCs w:val="28"/>
        </w:rPr>
        <w:fldChar w:fldCharType="separate"/>
      </w:r>
      <w:r>
        <w:rPr>
          <w:rFonts w:hint="eastAsia" w:ascii="黑体" w:hAnsi="Times New Roman" w:eastAsia="黑体"/>
          <w:bCs/>
          <w:sz w:val="28"/>
          <w:szCs w:val="32"/>
        </w:rPr>
        <w:t xml:space="preserve">第五章  响应文件格式</w:t>
      </w:r>
      <w:r>
        <w:rPr>
          <w:sz w:val="28"/>
          <w:szCs w:val="28"/>
        </w:rPr>
        <w:tab/>
      </w:r>
      <w:r>
        <w:rPr>
          <w:sz w:val="28"/>
          <w:szCs w:val="28"/>
        </w:rPr>
        <w:fldChar w:fldCharType="begin"/>
      </w:r>
      <w:r>
        <w:rPr>
          <w:sz w:val="28"/>
          <w:szCs w:val="28"/>
        </w:rPr>
        <w:instrText xml:space="preserve"> PAGEREF _Toc14521 \h </w:instrText>
      </w:r>
      <w:r>
        <w:rPr>
          <w:sz w:val="28"/>
          <w:szCs w:val="28"/>
        </w:rPr>
        <w:fldChar w:fldCharType="separate"/>
      </w:r>
      <w:r>
        <w:rPr>
          <w:sz w:val="28"/>
          <w:szCs w:val="28"/>
        </w:rPr>
        <w:t xml:space="preserve">25</w:t>
      </w:r>
      <w:r>
        <w:rPr>
          <w:sz w:val="28"/>
          <w:szCs w:val="28"/>
        </w:rPr>
        <w:fldChar w:fldCharType="end"/>
      </w:r>
      <w:r>
        <w:rPr>
          <w:rFonts w:ascii="Times New Roman" w:hAnsi="Times New Roman"/>
          <w:sz w:val="28"/>
          <w:szCs w:val="28"/>
        </w:rPr>
        <w:fldChar w:fldCharType="end"/>
      </w:r>
      <w:r>
        <w:rPr>
          <w:sz w:val="28"/>
          <w:szCs w:val="28"/>
        </w:rPr>
      </w:r>
      <w:r/>
    </w:p>
    <w:p>
      <w:pPr>
        <w:pStyle w:val="715"/>
        <w:rPr>
          <w:rFonts w:hint="eastAsia" w:ascii="Times New Roman" w:hAnsi="Times New Roman"/>
          <w:szCs w:val="21"/>
        </w:rPr>
      </w:pPr>
      <w:r>
        <w:rPr>
          <w:rFonts w:ascii="Times New Roman" w:hAnsi="Times New Roman"/>
          <w:sz w:val="22"/>
          <w:szCs w:val="28"/>
        </w:rPr>
        <w:fldChar w:fldCharType="end"/>
      </w: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ascii="Times New Roman" w:hAnsi="Times New Roman"/>
          <w:szCs w:val="21"/>
        </w:rPr>
      </w:pPr>
      <w:r>
        <w:rPr>
          <w:rFonts w:ascii="Times New Roman" w:hAnsi="Times New Roman"/>
          <w:szCs w:val="21"/>
        </w:rPr>
      </w:r>
      <w:r/>
    </w:p>
    <w:p>
      <w:pPr>
        <w:pStyle w:val="715"/>
        <w:rPr>
          <w:rFonts w:ascii="Times New Roman" w:hAnsi="Times New Roman"/>
          <w:szCs w:val="21"/>
        </w:rPr>
      </w:pPr>
      <w:r>
        <w:rPr>
          <w:rFonts w:ascii="Times New Roman" w:hAnsi="Times New Roman"/>
          <w:szCs w:val="21"/>
        </w:rPr>
      </w:r>
      <w:r/>
    </w:p>
    <w:p>
      <w:pPr>
        <w:pStyle w:val="715"/>
        <w:rPr>
          <w:rFonts w:ascii="Times New Roman" w:hAnsi="Times New Roman"/>
          <w:szCs w:val="21"/>
        </w:rPr>
      </w:pPr>
      <w:r>
        <w:rPr>
          <w:rFonts w:ascii="Times New Roman" w:hAnsi="Times New Roman"/>
          <w:szCs w:val="21"/>
        </w:rPr>
      </w:r>
      <w:r/>
    </w:p>
    <w:p>
      <w:pPr>
        <w:pStyle w:val="715"/>
        <w:rPr>
          <w:rFonts w:ascii="Times New Roman" w:hAnsi="Times New Roman"/>
          <w:szCs w:val="21"/>
        </w:rPr>
      </w:pPr>
      <w:r>
        <w:rPr>
          <w:rFonts w:ascii="Times New Roman" w:hAnsi="Times New Roman"/>
          <w:szCs w:val="21"/>
        </w:rPr>
      </w:r>
      <w:r/>
    </w:p>
    <w:p>
      <w:pPr>
        <w:pStyle w:val="715"/>
        <w:rPr>
          <w:rFonts w:ascii="Times New Roman" w:hAnsi="Times New Roman"/>
          <w:szCs w:val="21"/>
        </w:rPr>
      </w:pPr>
      <w:r>
        <w:rPr>
          <w:rFonts w:ascii="Times New Roman" w:hAnsi="Times New Roman"/>
          <w:szCs w:val="21"/>
        </w:rPr>
      </w:r>
      <w:r/>
    </w:p>
    <w:p>
      <w:pPr>
        <w:pStyle w:val="715"/>
        <w:rPr>
          <w:rFonts w:ascii="Times New Roman" w:hAnsi="Times New Roman"/>
          <w:szCs w:val="21"/>
        </w:rPr>
      </w:pPr>
      <w:r>
        <w:rPr>
          <w:rFonts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rPr>
          <w:rFonts w:hint="eastAsia" w:ascii="Times New Roman" w:hAnsi="Times New Roman"/>
          <w:szCs w:val="21"/>
        </w:rPr>
      </w:pPr>
      <w:r>
        <w:rPr>
          <w:rFonts w:hint="eastAsia" w:ascii="Times New Roman" w:hAnsi="Times New Roman"/>
          <w:szCs w:val="21"/>
        </w:rPr>
      </w:r>
      <w:r/>
    </w:p>
    <w:p>
      <w:pPr>
        <w:pStyle w:val="715"/>
        <w:jc w:val="center"/>
        <w:keepNext/>
        <w:rPr>
          <w:rFonts w:hint="eastAsia" w:ascii="黑体" w:hAnsi="Times New Roman" w:eastAsia="黑体"/>
          <w:bCs/>
          <w:sz w:val="44"/>
          <w:szCs w:val="44"/>
        </w:rPr>
        <w:outlineLvl w:val="0"/>
      </w:pPr>
      <w:r/>
      <w:bookmarkStart w:id="6" w:name="_Toc27032"/>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单一来源采购邀请</w:t>
      </w:r>
      <w:bookmarkEnd w:id="6"/>
      <w:r>
        <w:rPr>
          <w:rFonts w:hint="eastAsia" w:ascii="黑体" w:hAnsi="Times New Roman" w:eastAsia="黑体"/>
          <w:bCs/>
          <w:sz w:val="44"/>
          <w:szCs w:val="44"/>
        </w:rPr>
      </w:r>
      <w:r/>
    </w:p>
    <w:p>
      <w:pPr>
        <w:pStyle w:val="715"/>
        <w:ind w:firstLine="480"/>
        <w:rPr>
          <w:rFonts w:ascii="等线" w:hAnsi="等线" w:eastAsia="等线"/>
          <w:sz w:val="24"/>
          <w:szCs w:val="24"/>
        </w:rPr>
      </w:pPr>
      <w:r>
        <w:rPr>
          <w:rFonts w:hint="eastAsia" w:ascii="等线" w:hAnsi="等线" w:eastAsia="等线"/>
          <w:sz w:val="24"/>
          <w:szCs w:val="24"/>
        </w:rPr>
        <w:t xml:space="preserve">受</w:t>
      </w:r>
      <w:r>
        <w:rPr>
          <w:rFonts w:hint="eastAsia" w:ascii="等线" w:hAnsi="等线" w:eastAsia="等线"/>
          <w:sz w:val="24"/>
          <w:szCs w:val="24"/>
          <w:u w:val="single"/>
        </w:rPr>
        <w:t xml:space="preserve">常州市工业和信息化局</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w:t>
      </w:r>
      <w:r>
        <w:rPr>
          <w:rFonts w:hint="eastAsia" w:ascii="等线" w:hAnsi="等线" w:eastAsia="等线"/>
          <w:sz w:val="24"/>
          <w:szCs w:val="24"/>
          <w:u w:val="single"/>
        </w:rPr>
        <w:t xml:space="preserve">工信领域重点特色工作及成效宣传</w:t>
      </w:r>
      <w:r>
        <w:rPr>
          <w:rFonts w:hint="eastAsia" w:ascii="等线" w:hAnsi="等线" w:eastAsia="等线"/>
          <w:sz w:val="24"/>
          <w:szCs w:val="24"/>
        </w:rPr>
        <w:t xml:space="preserve">(</w:t>
      </w:r>
      <w:r>
        <w:rPr>
          <w:rFonts w:hint="eastAsia" w:ascii="等线" w:hAnsi="等线" w:eastAsia="等线"/>
          <w:sz w:val="24"/>
          <w:szCs w:val="24"/>
          <w:u w:val="single"/>
        </w:rPr>
        <w:t xml:space="preserve">项目编号：</w:t>
      </w:r>
      <w:r>
        <w:rPr>
          <w:rFonts w:ascii="等线" w:hAnsi="等线" w:eastAsia="等线"/>
          <w:sz w:val="24"/>
          <w:szCs w:val="24"/>
          <w:u w:val="single"/>
        </w:rPr>
        <w:t xml:space="preserve">JSZC-320400-JZCG-D2025-0459</w:t>
      </w:r>
      <w:r>
        <w:rPr>
          <w:rFonts w:hint="eastAsia" w:ascii="等线" w:hAnsi="等线" w:eastAsia="等线"/>
          <w:sz w:val="24"/>
          <w:szCs w:val="24"/>
        </w:rPr>
        <w:t xml:space="preserve">)项目进行单一来源采购，</w:t>
      </w:r>
      <w:r>
        <w:rPr>
          <w:rFonts w:hint="eastAsia" w:ascii="等线" w:hAnsi="等线" w:eastAsia="等线"/>
          <w:bCs/>
          <w:sz w:val="24"/>
        </w:rPr>
        <w:t xml:space="preserve">欢迎符合相关条件的合格供应商参加采购活动。</w:t>
      </w:r>
      <w:r>
        <w:rPr>
          <w:rFonts w:ascii="等线" w:hAnsi="等线" w:eastAsia="等线"/>
          <w:sz w:val="24"/>
          <w:szCs w:val="24"/>
        </w:rPr>
      </w:r>
      <w:r/>
    </w:p>
    <w:p>
      <w:pPr>
        <w:pStyle w:val="715"/>
        <w:ind w:firstLine="498"/>
        <w:keepLines/>
        <w:keepNext/>
        <w:spacing w:before="156" w:after="156" w:line="360" w:lineRule="auto"/>
        <w:rPr>
          <w:rFonts w:ascii="Times New Roman" w:hAnsi="Times New Roman"/>
          <w:b/>
          <w:bCs/>
          <w:sz w:val="32"/>
          <w:szCs w:val="32"/>
        </w:rPr>
        <w:outlineLvl w:val="2"/>
      </w:pPr>
      <w:r/>
      <w:bookmarkStart w:id="7" w:name="_Toc35393621"/>
      <w:r/>
      <w:bookmarkStart w:id="8" w:name="_Toc28359079"/>
      <w:r/>
      <w:bookmarkStart w:id="9" w:name="_Toc28359002"/>
      <w:r/>
      <w:bookmarkStart w:id="10" w:name="_Toc38985263"/>
      <w:r/>
      <w:bookmarkStart w:id="11" w:name="_Toc35393790"/>
      <w:r/>
      <w:bookmarkStart w:id="12" w:name="_Hlk24379207"/>
      <w:r>
        <w:rPr>
          <w:rFonts w:hint="eastAsia" w:ascii="Times New Roman" w:hAnsi="Times New Roman"/>
          <w:b/>
          <w:bCs/>
          <w:sz w:val="32"/>
          <w:szCs w:val="32"/>
        </w:rPr>
        <w:t xml:space="preserve">一、项目基本情况</w:t>
      </w:r>
      <w:bookmarkEnd w:id="7"/>
      <w:r/>
      <w:bookmarkEnd w:id="8"/>
      <w:r/>
      <w:bookmarkEnd w:id="9"/>
      <w:r/>
      <w:bookmarkEnd w:id="10"/>
      <w:r/>
      <w:bookmarkEnd w:id="11"/>
      <w:r>
        <w:rPr>
          <w:rFonts w:ascii="Times New Roman" w:hAnsi="Times New Roman"/>
          <w:b/>
          <w:bCs/>
          <w:sz w:val="32"/>
          <w:szCs w:val="32"/>
        </w:rPr>
      </w:r>
      <w:r/>
    </w:p>
    <w:p>
      <w:pPr>
        <w:pStyle w:val="715"/>
        <w:ind w:firstLine="480"/>
        <w:rPr>
          <w:rFonts w:ascii="等线" w:hAnsi="等线" w:eastAsia="等线"/>
          <w:sz w:val="24"/>
          <w:szCs w:val="24"/>
        </w:rPr>
      </w:pPr>
      <w:r>
        <w:rPr>
          <w:rFonts w:hint="eastAsia" w:ascii="等线" w:hAnsi="等线" w:eastAsia="等线"/>
          <w:sz w:val="24"/>
          <w:szCs w:val="24"/>
        </w:rPr>
        <w:t xml:space="preserve">1.项目编号：</w:t>
      </w:r>
      <w:r>
        <w:rPr>
          <w:rFonts w:ascii="等线" w:hAnsi="等线" w:eastAsia="等线"/>
          <w:sz w:val="24"/>
          <w:szCs w:val="24"/>
        </w:rPr>
        <w:t xml:space="preserve">JSZC-320400-JZCG-D2025-0459</w:t>
      </w:r>
      <w:r>
        <w:rPr>
          <w:rFonts w:ascii="等线" w:hAnsi="等线" w:eastAsia="等线"/>
          <w:sz w:val="24"/>
          <w:szCs w:val="24"/>
        </w:rPr>
      </w:r>
      <w:r/>
    </w:p>
    <w:p>
      <w:pPr>
        <w:pStyle w:val="715"/>
        <w:ind w:firstLine="480"/>
        <w:rPr>
          <w:rFonts w:ascii="等线" w:hAnsi="等线" w:eastAsia="等线"/>
          <w:sz w:val="24"/>
          <w:szCs w:val="24"/>
        </w:rPr>
      </w:pPr>
      <w:r>
        <w:rPr>
          <w:rFonts w:hint="eastAsia" w:ascii="等线" w:hAnsi="等线" w:eastAsia="等线"/>
          <w:sz w:val="24"/>
          <w:szCs w:val="24"/>
        </w:rPr>
        <w:t xml:space="preserve">2.项目名称：</w:t>
      </w:r>
      <w:r>
        <w:rPr>
          <w:rFonts w:hint="eastAsia" w:ascii="等线" w:hAnsi="等线" w:eastAsia="等线"/>
          <w:sz w:val="24"/>
          <w:szCs w:val="24"/>
        </w:rPr>
        <w:t xml:space="preserve">工信领域重点特色工作及成效宣传</w:t>
      </w:r>
      <w:r>
        <w:rPr>
          <w:rFonts w:ascii="等线" w:hAnsi="等线" w:eastAsia="等线"/>
          <w:sz w:val="24"/>
          <w:szCs w:val="24"/>
        </w:rPr>
      </w:r>
      <w:r/>
    </w:p>
    <w:p>
      <w:pPr>
        <w:pStyle w:val="715"/>
        <w:ind w:firstLine="480"/>
        <w:rPr>
          <w:rFonts w:ascii="等线" w:hAnsi="等线" w:eastAsia="等线"/>
          <w:sz w:val="24"/>
          <w:szCs w:val="24"/>
        </w:rPr>
      </w:pPr>
      <w:r/>
      <w:bookmarkEnd w:id="12"/>
      <w:r>
        <w:rPr>
          <w:rFonts w:hint="eastAsia" w:ascii="等线" w:hAnsi="等线" w:eastAsia="等线"/>
          <w:sz w:val="24"/>
          <w:szCs w:val="24"/>
        </w:rPr>
        <w:t xml:space="preserve">3.预算金额：</w:t>
      </w:r>
      <w:r>
        <w:rPr>
          <w:rFonts w:hint="eastAsia" w:ascii="等线" w:hAnsi="等线" w:eastAsia="等线"/>
          <w:sz w:val="24"/>
          <w:szCs w:val="24"/>
        </w:rPr>
        <w:t xml:space="preserve">78万元</w:t>
      </w:r>
      <w:r>
        <w:rPr>
          <w:rFonts w:ascii="等线" w:hAnsi="等线" w:eastAsia="等线"/>
          <w:sz w:val="24"/>
          <w:szCs w:val="24"/>
        </w:rPr>
      </w:r>
      <w:r/>
    </w:p>
    <w:p>
      <w:pPr>
        <w:pStyle w:val="715"/>
        <w:ind w:firstLine="480"/>
        <w:rPr>
          <w:rFonts w:ascii="等线" w:hAnsi="等线" w:eastAsia="等线"/>
          <w:sz w:val="24"/>
          <w:szCs w:val="24"/>
          <w:u w:val="single"/>
        </w:rPr>
      </w:pPr>
      <w:r>
        <w:rPr>
          <w:rFonts w:hint="eastAsia" w:ascii="等线" w:hAnsi="等线" w:eastAsia="等线"/>
          <w:sz w:val="24"/>
          <w:szCs w:val="24"/>
        </w:rPr>
        <w:t xml:space="preserve">4.采购需求（简介）：</w:t>
      </w:r>
      <w:r>
        <w:rPr>
          <w:rFonts w:hint="eastAsia" w:ascii="等线" w:hAnsi="等线" w:eastAsia="等线"/>
          <w:sz w:val="24"/>
          <w:szCs w:val="24"/>
        </w:rPr>
        <w:t xml:space="preserve">持续宣传报道全市工业和信息化领域各类工作重点、亮点、热点。第一时间利用微信公号、新闻客户端的传</w:t>
      </w:r>
      <w:r>
        <w:rPr>
          <w:rFonts w:hint="eastAsia" w:ascii="等线" w:hAnsi="等线" w:eastAsia="等线"/>
          <w:sz w:val="24"/>
          <w:szCs w:val="24"/>
        </w:rPr>
        <w:t xml:space="preserve">播效力进行宣传推广，提高新闻信息的及时性和可视性。聚焦全市“1028”产业体系建设，以及打造新型电力装备、智能微电网、机器人等产业链枢纽平台的经验和成绩，开展系列宣传报道。围绕全市制造业强基筑峰，重点关注产业链强链补链延链、产业创新发展等重点工作，开展主题宣传报道。围绕全市“十四五”工业经济发展情况，及时报道工信工作开展情况和成效亮点。围绕“智改数转网联”中的典型应用场景、智能工厂培育等方面开展宣传报道。</w:t>
      </w:r>
      <w:r>
        <w:rPr>
          <w:rFonts w:hint="eastAsia" w:ascii="等线" w:hAnsi="等线" w:eastAsia="等线" w:cs="宋体"/>
          <w:sz w:val="24"/>
          <w:szCs w:val="24"/>
        </w:rPr>
        <w:t xml:space="preserve">（详细内容见本采购文件第四章）</w:t>
      </w:r>
      <w:r>
        <w:rPr>
          <w:rFonts w:ascii="等线" w:hAnsi="等线" w:eastAsia="等线"/>
          <w:sz w:val="24"/>
          <w:szCs w:val="24"/>
          <w:u w:val="single"/>
        </w:rPr>
      </w:r>
      <w:r/>
    </w:p>
    <w:p>
      <w:pPr>
        <w:pStyle w:val="715"/>
        <w:ind w:firstLine="480"/>
        <w:rPr>
          <w:rFonts w:ascii="等线" w:hAnsi="等线" w:eastAsia="等线"/>
          <w:sz w:val="24"/>
          <w:szCs w:val="24"/>
          <w:u w:val="single"/>
        </w:rPr>
      </w:pPr>
      <w:r>
        <w:rPr>
          <w:rFonts w:hint="eastAsia" w:ascii="等线" w:hAnsi="等线" w:eastAsia="等线"/>
          <w:sz w:val="24"/>
          <w:szCs w:val="24"/>
        </w:rPr>
        <w:t xml:space="preserve">5.合同履行期限：</w:t>
      </w:r>
      <w:r>
        <w:rPr>
          <w:rFonts w:hint="eastAsia" w:ascii="等线" w:hAnsi="等线" w:eastAsia="等线"/>
          <w:sz w:val="24"/>
          <w:szCs w:val="24"/>
        </w:rPr>
        <w:t xml:space="preserve">一年</w:t>
      </w:r>
      <w:r>
        <w:rPr>
          <w:rFonts w:ascii="等线" w:hAnsi="等线" w:eastAsia="等线"/>
          <w:sz w:val="24"/>
          <w:szCs w:val="24"/>
          <w:u w:val="single"/>
        </w:rPr>
      </w:r>
      <w:r/>
    </w:p>
    <w:p>
      <w:pPr>
        <w:pStyle w:val="715"/>
        <w:ind w:firstLine="498"/>
        <w:keepLines/>
        <w:keepNext/>
        <w:spacing w:before="156" w:after="156" w:line="360" w:lineRule="auto"/>
        <w:rPr>
          <w:rFonts w:ascii="Times New Roman" w:hAnsi="Times New Roman"/>
          <w:b/>
          <w:bCs/>
          <w:sz w:val="32"/>
          <w:szCs w:val="32"/>
        </w:rPr>
        <w:outlineLvl w:val="2"/>
      </w:pPr>
      <w:r/>
      <w:bookmarkStart w:id="13" w:name="_Toc35393622"/>
      <w:r/>
      <w:bookmarkStart w:id="14" w:name="_Toc28359003"/>
      <w:r/>
      <w:bookmarkStart w:id="15" w:name="_Toc38985264"/>
      <w:r/>
      <w:bookmarkStart w:id="16" w:name="_Toc28359080"/>
      <w:r/>
      <w:bookmarkStart w:id="17" w:name="_Toc35393791"/>
      <w:r>
        <w:rPr>
          <w:rFonts w:hint="eastAsia" w:ascii="Times New Roman" w:hAnsi="Times New Roman"/>
          <w:b/>
          <w:bCs/>
          <w:sz w:val="32"/>
          <w:szCs w:val="32"/>
        </w:rPr>
        <w:t xml:space="preserve">二、</w:t>
      </w:r>
      <w:bookmarkEnd w:id="13"/>
      <w:r/>
      <w:bookmarkEnd w:id="14"/>
      <w:r/>
      <w:bookmarkEnd w:id="15"/>
      <w:r/>
      <w:bookmarkEnd w:id="16"/>
      <w:r/>
      <w:bookmarkEnd w:id="17"/>
      <w:r>
        <w:rPr>
          <w:rFonts w:hint="eastAsia" w:ascii="Times New Roman" w:hAnsi="Times New Roman"/>
          <w:b/>
          <w:bCs/>
          <w:sz w:val="32"/>
          <w:szCs w:val="32"/>
        </w:rPr>
        <w:t xml:space="preserve">合格单一来源供应商资格要求</w:t>
      </w:r>
      <w:r>
        <w:rPr>
          <w:rFonts w:ascii="Times New Roman" w:hAnsi="Times New Roman"/>
          <w:b/>
          <w:bCs/>
          <w:sz w:val="32"/>
          <w:szCs w:val="32"/>
        </w:rPr>
      </w:r>
      <w:r/>
    </w:p>
    <w:p>
      <w:pPr>
        <w:pStyle w:val="715"/>
        <w:ind w:firstLine="480"/>
        <w:rPr>
          <w:rFonts w:hint="eastAsia" w:ascii="等线" w:hAnsi="等线" w:eastAsia="等线"/>
          <w:sz w:val="24"/>
          <w:szCs w:val="24"/>
        </w:rPr>
      </w:pPr>
      <w:r/>
      <w:bookmarkStart w:id="18" w:name="_Toc28359081"/>
      <w:r/>
      <w:bookmarkStart w:id="19" w:name="_Toc38985265"/>
      <w:r/>
      <w:bookmarkStart w:id="20" w:name="_Toc35393792"/>
      <w:r/>
      <w:bookmarkStart w:id="21" w:name="_Toc28359004"/>
      <w:r/>
      <w:bookmarkStart w:id="22" w:name="_Toc35393623"/>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rPr>
          <w:rFonts w:hint="eastAsia" w:ascii="等线" w:hAnsi="等线" w:eastAsia="等线"/>
          <w:sz w:val="24"/>
          <w:szCs w:val="24"/>
        </w:rPr>
      </w:r>
      <w:r/>
    </w:p>
    <w:p>
      <w:pPr>
        <w:pStyle w:val="715"/>
        <w:ind w:firstLine="480"/>
        <w:rPr>
          <w:rFonts w:ascii="等线" w:hAnsi="等线" w:eastAsia="等线"/>
          <w:sz w:val="24"/>
          <w:szCs w:val="24"/>
        </w:rPr>
      </w:pPr>
      <w:r>
        <w:rPr>
          <w:rFonts w:hint="eastAsia" w:ascii="等线" w:hAnsi="等线" w:eastAsia="等线"/>
          <w:sz w:val="24"/>
          <w:szCs w:val="24"/>
        </w:rPr>
        <w:t xml:space="preserve">1. 满足《中华人民共和国政府采购法》第二十二条规定，并提供供应商资格声明函。</w:t>
      </w:r>
      <w:r>
        <w:rPr>
          <w:rFonts w:ascii="等线" w:hAnsi="等线" w:eastAsia="等线"/>
          <w:sz w:val="24"/>
          <w:szCs w:val="24"/>
        </w:rPr>
      </w:r>
      <w:r/>
    </w:p>
    <w:p>
      <w:pPr>
        <w:pStyle w:val="715"/>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等线" w:hAnsi="等线" w:eastAsia="等线"/>
          <w:sz w:val="36"/>
          <w:szCs w:val="36"/>
        </w:rPr>
      </w:r>
      <w:r/>
    </w:p>
    <w:p>
      <w:pPr>
        <w:pStyle w:val="715"/>
        <w:ind w:firstLine="480"/>
        <w:rPr>
          <w:rFonts w:ascii="等线" w:hAnsi="等线" w:eastAsia="等线" w:cs="宋体"/>
          <w:sz w:val="24"/>
          <w:szCs w:val="24"/>
        </w:rPr>
      </w:pPr>
      <w:r>
        <w:rPr>
          <w:rFonts w:hint="eastAsia" w:ascii="等线" w:hAnsi="等线" w:eastAsia="等线"/>
          <w:sz w:val="24"/>
          <w:szCs w:val="24"/>
        </w:rPr>
        <w:t xml:space="preserve">3.落实政府采购政策需满足的资格要求：无</w:t>
      </w:r>
      <w:r>
        <w:rPr>
          <w:rFonts w:ascii="等线" w:hAnsi="等线" w:eastAsia="等线" w:cs="宋体"/>
          <w:sz w:val="24"/>
          <w:szCs w:val="24"/>
        </w:rPr>
      </w:r>
      <w:r/>
    </w:p>
    <w:p>
      <w:pPr>
        <w:pStyle w:val="715"/>
        <w:ind w:firstLine="480"/>
        <w:spacing w:line="360" w:lineRule="auto"/>
        <w:rPr>
          <w:rFonts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联合体参与单一来源采购活动</w:t>
      </w:r>
      <w:r>
        <w:rPr>
          <w:rFonts w:hint="eastAsia" w:ascii="等线" w:hAnsi="等线" w:eastAsia="等线"/>
          <w:sz w:val="24"/>
          <w:szCs w:val="24"/>
        </w:rPr>
        <w:t xml:space="preserve">。</w:t>
      </w:r>
      <w:r>
        <w:rPr>
          <w:rFonts w:ascii="等线" w:hAnsi="等线" w:eastAsia="等线" w:cs="宋体"/>
          <w:sz w:val="24"/>
          <w:szCs w:val="24"/>
        </w:rPr>
      </w:r>
      <w:r/>
    </w:p>
    <w:p>
      <w:pPr>
        <w:pStyle w:val="715"/>
        <w:ind w:firstLine="480"/>
        <w:rPr>
          <w:rFonts w:ascii="等线" w:hAnsi="等线" w:eastAsia="等线"/>
          <w:sz w:val="24"/>
          <w:szCs w:val="24"/>
        </w:rPr>
      </w:pPr>
      <w:r>
        <w:rPr>
          <w:rFonts w:hint="eastAsia" w:ascii="等线" w:hAnsi="等线" w:eastAsia="等线"/>
          <w:sz w:val="24"/>
          <w:szCs w:val="24"/>
        </w:rPr>
        <w:t xml:space="preserve">（二）本项目的特定资格要求</w:t>
      </w:r>
      <w:r>
        <w:rPr>
          <w:rFonts w:ascii="等线" w:hAnsi="等线" w:eastAsia="等线"/>
          <w:sz w:val="24"/>
          <w:szCs w:val="24"/>
        </w:rPr>
      </w:r>
      <w:r/>
    </w:p>
    <w:p>
      <w:pPr>
        <w:pStyle w:val="715"/>
        <w:ind w:firstLine="480"/>
        <w:rPr>
          <w:rFonts w:ascii="等线" w:hAnsi="等线" w:eastAsia="等线" w:cs="宋体"/>
          <w:sz w:val="24"/>
          <w:szCs w:val="24"/>
        </w:rPr>
      </w:pPr>
      <w:r>
        <w:rPr>
          <w:rFonts w:hint="eastAsia" w:ascii="等线" w:hAnsi="等线" w:eastAsia="等线"/>
          <w:sz w:val="24"/>
          <w:szCs w:val="24"/>
        </w:rPr>
        <w:t xml:space="preserve">无</w:t>
      </w:r>
      <w:r>
        <w:rPr>
          <w:rFonts w:ascii="等线" w:hAnsi="等线" w:eastAsia="等线" w:cs="宋体"/>
          <w:sz w:val="24"/>
          <w:szCs w:val="24"/>
        </w:rPr>
      </w:r>
      <w:r/>
    </w:p>
    <w:p>
      <w:pPr>
        <w:pStyle w:val="715"/>
        <w:ind w:firstLine="498"/>
        <w:keepLines/>
        <w:keepNext/>
        <w:spacing w:before="156" w:after="156" w:line="360" w:lineRule="auto"/>
        <w:rPr>
          <w:rFonts w:ascii="Times New Roman" w:hAnsi="Times New Roman"/>
          <w:b/>
          <w:bCs/>
          <w:sz w:val="32"/>
          <w:szCs w:val="32"/>
        </w:rPr>
        <w:outlineLvl w:val="2"/>
      </w:pPr>
      <w:r/>
      <w:bookmarkEnd w:id="18"/>
      <w:r/>
      <w:bookmarkEnd w:id="19"/>
      <w:r/>
      <w:bookmarkEnd w:id="20"/>
      <w:r/>
      <w:bookmarkEnd w:id="21"/>
      <w:r/>
      <w:bookmarkEnd w:id="22"/>
      <w:r/>
      <w:bookmarkStart w:id="23" w:name="_Toc28359005"/>
      <w:r/>
      <w:bookmarkStart w:id="24" w:name="_Toc28359082"/>
      <w:r/>
      <w:bookmarkStart w:id="25" w:name="_Toc35393624"/>
      <w:r/>
      <w:bookmarkStart w:id="26" w:name="_Toc35393793"/>
      <w:r/>
      <w:bookmarkStart w:id="27" w:name="_Toc38985266"/>
      <w:r>
        <w:rPr>
          <w:rFonts w:hint="eastAsia" w:ascii="Times New Roman" w:hAnsi="Times New Roman"/>
          <w:b/>
          <w:bCs/>
          <w:sz w:val="32"/>
          <w:szCs w:val="32"/>
        </w:rPr>
        <w:t xml:space="preserve">三、提交</w:t>
      </w:r>
      <w:bookmarkEnd w:id="23"/>
      <w:r/>
      <w:bookmarkEnd w:id="24"/>
      <w:r>
        <w:rPr>
          <w:rFonts w:hint="eastAsia" w:ascii="Times New Roman" w:hAnsi="Times New Roman"/>
          <w:b/>
          <w:bCs/>
          <w:sz w:val="32"/>
          <w:szCs w:val="32"/>
        </w:rPr>
        <w:t xml:space="preserve">响应文件截止时间</w:t>
      </w:r>
      <w:bookmarkEnd w:id="25"/>
      <w:r/>
      <w:bookmarkEnd w:id="26"/>
      <w:r/>
      <w:bookmarkEnd w:id="27"/>
      <w:r>
        <w:rPr>
          <w:rFonts w:ascii="Times New Roman" w:hAnsi="Times New Roman"/>
          <w:b/>
          <w:bCs/>
          <w:sz w:val="32"/>
          <w:szCs w:val="32"/>
        </w:rPr>
      </w:r>
      <w:r/>
    </w:p>
    <w:p>
      <w:pPr>
        <w:pStyle w:val="715"/>
        <w:ind w:firstLine="480"/>
        <w:rPr>
          <w:rFonts w:ascii="等线" w:hAnsi="等线" w:eastAsia="等线"/>
          <w:bCs/>
          <w:sz w:val="24"/>
          <w:szCs w:val="24"/>
          <w:u w:val="single"/>
        </w:rPr>
      </w:pPr>
      <w:r>
        <w:rPr>
          <w:rFonts w:hint="eastAsia" w:ascii="等线" w:hAnsi="等线" w:eastAsia="等线"/>
          <w:bCs/>
          <w:sz w:val="24"/>
          <w:szCs w:val="24"/>
          <w:u w:val="single"/>
        </w:rPr>
        <w:t xml:space="preserve">2025</w:t>
      </w:r>
      <w:r>
        <w:rPr>
          <w:rFonts w:hint="eastAsia" w:ascii="等线" w:hAnsi="等线" w:eastAsia="等线"/>
          <w:bCs/>
          <w:sz w:val="24"/>
          <w:szCs w:val="24"/>
          <w:u w:val="single"/>
        </w:rPr>
        <w:t xml:space="preserve">年</w:t>
      </w:r>
      <w:r>
        <w:rPr>
          <w:rFonts w:hint="eastAsia" w:ascii="等线" w:hAnsi="等线" w:eastAsia="等线"/>
          <w:bCs/>
          <w:sz w:val="24"/>
          <w:szCs w:val="24"/>
          <w:u w:val="single"/>
        </w:rPr>
        <w:t xml:space="preserve">11</w:t>
      </w:r>
      <w:r>
        <w:rPr>
          <w:rFonts w:hint="eastAsia" w:ascii="等线" w:hAnsi="等线" w:eastAsia="等线"/>
          <w:bCs/>
          <w:sz w:val="24"/>
          <w:szCs w:val="24"/>
          <w:u w:val="single"/>
        </w:rPr>
        <w:t xml:space="preserve">月</w:t>
      </w:r>
      <w:r>
        <w:rPr>
          <w:rFonts w:hint="eastAsia" w:ascii="等线" w:hAnsi="等线" w:eastAsia="等线"/>
          <w:bCs/>
          <w:sz w:val="24"/>
          <w:szCs w:val="24"/>
          <w:u w:val="single"/>
        </w:rPr>
        <w:t xml:space="preserve">13</w:t>
      </w:r>
      <w:r>
        <w:rPr>
          <w:rFonts w:hint="eastAsia" w:ascii="等线" w:hAnsi="等线" w:eastAsia="等线"/>
          <w:bCs/>
          <w:sz w:val="24"/>
          <w:szCs w:val="24"/>
          <w:u w:val="single"/>
        </w:rPr>
        <w:t xml:space="preserve">日</w:t>
      </w:r>
      <w:r>
        <w:rPr>
          <w:rFonts w:hint="eastAsia" w:ascii="等线" w:hAnsi="等线" w:eastAsia="等线"/>
          <w:bCs/>
          <w:sz w:val="24"/>
          <w:szCs w:val="24"/>
          <w:u w:val="single"/>
        </w:rPr>
        <w:t xml:space="preserve">09</w:t>
      </w:r>
      <w:r>
        <w:rPr>
          <w:rFonts w:hint="eastAsia" w:ascii="等线" w:hAnsi="等线" w:eastAsia="等线"/>
          <w:bCs/>
          <w:sz w:val="24"/>
          <w:szCs w:val="24"/>
          <w:u w:val="single"/>
        </w:rPr>
        <w:t xml:space="preserve">点</w:t>
      </w:r>
      <w:r>
        <w:rPr>
          <w:rFonts w:hint="eastAsia" w:ascii="等线" w:hAnsi="等线" w:eastAsia="等线"/>
          <w:bCs/>
          <w:sz w:val="24"/>
          <w:szCs w:val="24"/>
          <w:u w:val="single"/>
        </w:rPr>
        <w:t xml:space="preserve">30</w:t>
      </w:r>
      <w:r>
        <w:rPr>
          <w:rFonts w:hint="eastAsia" w:ascii="等线" w:hAnsi="等线" w:eastAsia="等线"/>
          <w:bCs/>
          <w:sz w:val="24"/>
          <w:szCs w:val="24"/>
          <w:u w:val="single"/>
        </w:rPr>
        <w:t xml:space="preserve">分</w:t>
      </w:r>
      <w:r>
        <w:rPr>
          <w:rFonts w:hint="eastAsia" w:ascii="等线" w:hAnsi="等线" w:eastAsia="等线"/>
          <w:bCs/>
          <w:sz w:val="24"/>
          <w:szCs w:val="24"/>
        </w:rPr>
        <w:t xml:space="preserve">（北京时间）。</w:t>
      </w:r>
      <w:r>
        <w:rPr>
          <w:rFonts w:ascii="等线" w:hAnsi="等线" w:eastAsia="等线"/>
          <w:bCs/>
          <w:sz w:val="24"/>
          <w:szCs w:val="24"/>
          <w:u w:val="single"/>
        </w:rPr>
      </w:r>
      <w:r/>
    </w:p>
    <w:p>
      <w:pPr>
        <w:pStyle w:val="715"/>
        <w:ind w:firstLine="498"/>
        <w:keepLines/>
        <w:keepNext/>
        <w:spacing w:before="156" w:after="156" w:line="360" w:lineRule="auto"/>
        <w:rPr>
          <w:rFonts w:ascii="Times New Roman" w:hAnsi="Times New Roman"/>
          <w:b/>
          <w:bCs/>
          <w:sz w:val="32"/>
          <w:szCs w:val="32"/>
        </w:rPr>
        <w:outlineLvl w:val="2"/>
      </w:pPr>
      <w:r/>
      <w:bookmarkStart w:id="28" w:name="_Toc35393796"/>
      <w:r/>
      <w:bookmarkStart w:id="29" w:name="_Toc28359008"/>
      <w:r/>
      <w:bookmarkStart w:id="30" w:name="_Toc35393627"/>
      <w:r/>
      <w:bookmarkStart w:id="31" w:name="_Toc38985269"/>
      <w:r/>
      <w:bookmarkStart w:id="32" w:name="_Toc28359085"/>
      <w:r>
        <w:rPr>
          <w:rFonts w:hint="eastAsia" w:ascii="Times New Roman" w:hAnsi="Times New Roman"/>
          <w:b/>
          <w:bCs/>
          <w:sz w:val="32"/>
          <w:szCs w:val="32"/>
        </w:rPr>
        <w:t xml:space="preserve">四、本次单一来源采购联系方式</w:t>
      </w:r>
      <w:bookmarkEnd w:id="28"/>
      <w:r/>
      <w:bookmarkEnd w:id="29"/>
      <w:r/>
      <w:bookmarkEnd w:id="30"/>
      <w:r/>
      <w:bookmarkEnd w:id="31"/>
      <w:r/>
      <w:bookmarkEnd w:id="32"/>
      <w:r>
        <w:rPr>
          <w:rFonts w:ascii="Times New Roman" w:hAnsi="Times New Roman"/>
          <w:b/>
          <w:bCs/>
          <w:sz w:val="32"/>
          <w:szCs w:val="32"/>
        </w:rPr>
      </w:r>
      <w:r/>
    </w:p>
    <w:p>
      <w:pPr>
        <w:pStyle w:val="715"/>
        <w:ind w:firstLine="720"/>
        <w:spacing w:line="360" w:lineRule="auto"/>
        <w:rPr>
          <w:rFonts w:ascii="等线" w:hAnsi="等线" w:eastAsia="等线"/>
          <w:sz w:val="24"/>
          <w:szCs w:val="24"/>
        </w:rPr>
      </w:pPr>
      <w:r/>
      <w:bookmarkStart w:id="33" w:name="_Toc28359010"/>
      <w:r/>
      <w:bookmarkStart w:id="34" w:name="_Toc28359087"/>
      <w:r>
        <w:rPr>
          <w:rFonts w:hint="eastAsia" w:ascii="等线" w:hAnsi="等线" w:eastAsia="等线" w:cs="宋体"/>
          <w:sz w:val="24"/>
          <w:szCs w:val="24"/>
        </w:rPr>
        <w:t xml:space="preserve">1.采购人信息</w:t>
      </w:r>
      <w:r>
        <w:rPr>
          <w:rFonts w:ascii="等线" w:hAnsi="等线" w:eastAsia="等线"/>
          <w:sz w:val="24"/>
          <w:szCs w:val="24"/>
        </w:rPr>
      </w:r>
      <w:r/>
    </w:p>
    <w:p>
      <w:pPr>
        <w:pStyle w:val="715"/>
        <w:ind w:left="1079" w:hanging="300"/>
        <w:jc w:val="left"/>
        <w:spacing w:line="360" w:lineRule="auto"/>
        <w:rPr>
          <w:rFonts w:ascii="等线" w:hAnsi="等线" w:eastAsia="等线"/>
          <w:sz w:val="24"/>
          <w:szCs w:val="24"/>
        </w:rPr>
      </w:pPr>
      <w:r>
        <w:rPr>
          <w:rFonts w:hint="eastAsia" w:ascii="等线" w:hAnsi="等线" w:eastAsia="等线"/>
          <w:sz w:val="24"/>
          <w:szCs w:val="24"/>
        </w:rPr>
        <w:t xml:space="preserve">名 称：</w:t>
      </w:r>
      <w:r>
        <w:rPr>
          <w:rFonts w:hint="eastAsia" w:ascii="等线" w:hAnsi="等线" w:eastAsia="等线"/>
          <w:sz w:val="24"/>
          <w:szCs w:val="24"/>
        </w:rPr>
        <w:t xml:space="preserve">常州市工业和信息化局</w:t>
      </w:r>
      <w:r>
        <w:rPr>
          <w:rFonts w:ascii="等线" w:hAnsi="等线" w:eastAsia="等线"/>
          <w:sz w:val="24"/>
          <w:szCs w:val="24"/>
        </w:rPr>
      </w:r>
      <w:r/>
    </w:p>
    <w:p>
      <w:pPr>
        <w:pStyle w:val="715"/>
        <w:ind w:left="1079" w:hanging="300"/>
        <w:jc w:val="left"/>
        <w:spacing w:line="360" w:lineRule="auto"/>
        <w:rPr>
          <w:rFonts w:ascii="等线" w:hAnsi="等线" w:eastAsia="等线"/>
          <w:sz w:val="24"/>
          <w:szCs w:val="24"/>
        </w:rPr>
      </w:pPr>
      <w:r>
        <w:rPr>
          <w:rFonts w:hint="eastAsia" w:ascii="等线" w:hAnsi="等线" w:eastAsia="等线"/>
          <w:sz w:val="24"/>
          <w:szCs w:val="24"/>
        </w:rPr>
        <w:t xml:space="preserve">地址：</w:t>
      </w:r>
      <w:r>
        <w:rPr>
          <w:rFonts w:ascii="等线" w:hAnsi="等线" w:eastAsia="等线"/>
          <w:sz w:val="24"/>
          <w:szCs w:val="24"/>
        </w:rPr>
        <w:t xml:space="preserve"> </w:t>
      </w:r>
      <w:r>
        <w:rPr>
          <w:rFonts w:hint="eastAsia" w:ascii="等线" w:hAnsi="等线" w:eastAsia="等线"/>
          <w:sz w:val="24"/>
          <w:szCs w:val="24"/>
        </w:rPr>
        <w:t xml:space="preserve">常州市龙城大道1280号</w:t>
      </w:r>
      <w:r>
        <w:rPr>
          <w:rFonts w:ascii="等线" w:hAnsi="等线" w:eastAsia="等线"/>
          <w:sz w:val="24"/>
          <w:szCs w:val="24"/>
        </w:rPr>
      </w:r>
      <w:r/>
    </w:p>
    <w:p>
      <w:pPr>
        <w:pStyle w:val="715"/>
        <w:ind w:left="1079" w:hanging="300"/>
        <w:jc w:val="left"/>
        <w:spacing w:line="360" w:lineRule="auto"/>
        <w:rPr>
          <w:rFonts w:ascii="等线" w:hAnsi="等线" w:eastAsia="等线"/>
          <w:sz w:val="24"/>
          <w:szCs w:val="24"/>
          <w:u w:val="single"/>
        </w:rPr>
      </w:pPr>
      <w:r>
        <w:rPr>
          <w:rFonts w:hint="eastAsia" w:ascii="等线" w:hAnsi="等线" w:eastAsia="等线"/>
          <w:sz w:val="24"/>
          <w:szCs w:val="24"/>
        </w:rPr>
        <w:t xml:space="preserve">联系人：</w:t>
      </w:r>
      <w:r>
        <w:rPr>
          <w:rFonts w:hint="eastAsia" w:ascii="等线" w:hAnsi="等线" w:eastAsia="等线"/>
          <w:sz w:val="24"/>
          <w:szCs w:val="24"/>
        </w:rPr>
        <w:t xml:space="preserve">徐</w:t>
      </w:r>
      <w:r>
        <w:rPr>
          <w:rFonts w:hint="eastAsia" w:ascii="等线" w:hAnsi="等线" w:eastAsia="等线"/>
          <w:sz w:val="24"/>
          <w:szCs w:val="24"/>
        </w:rPr>
        <w:t xml:space="preserve">女士</w:t>
      </w:r>
      <w:r>
        <w:rPr>
          <w:rFonts w:ascii="等线" w:hAnsi="等线" w:eastAsia="等线"/>
          <w:sz w:val="24"/>
          <w:szCs w:val="24"/>
          <w:u w:val="single"/>
        </w:rPr>
      </w:r>
      <w:r/>
    </w:p>
    <w:p>
      <w:pPr>
        <w:pStyle w:val="715"/>
        <w:ind w:left="1079" w:hanging="300"/>
        <w:jc w:val="left"/>
        <w:spacing w:line="360" w:lineRule="auto"/>
        <w:rPr>
          <w:rFonts w:ascii="等线" w:hAnsi="等线" w:eastAsia="等线"/>
          <w:sz w:val="24"/>
          <w:szCs w:val="24"/>
          <w:u w:val="single"/>
        </w:rPr>
      </w:pPr>
      <w:r>
        <w:rPr>
          <w:rFonts w:hint="eastAsia" w:ascii="等线" w:hAnsi="等线" w:eastAsia="等线"/>
          <w:sz w:val="24"/>
          <w:szCs w:val="24"/>
        </w:rPr>
        <w:t xml:space="preserve">联系方式：</w:t>
      </w:r>
      <w:bookmarkStart w:id="35" w:name="_Toc28359009"/>
      <w:r/>
      <w:bookmarkStart w:id="36" w:name="_Toc28359086"/>
      <w:r>
        <w:rPr>
          <w:rFonts w:ascii="等线" w:hAnsi="等线" w:eastAsia="等线"/>
          <w:sz w:val="24"/>
          <w:szCs w:val="24"/>
        </w:rPr>
        <w:t xml:space="preserve">85681183</w:t>
      </w:r>
      <w:r>
        <w:rPr>
          <w:rFonts w:ascii="等线" w:hAnsi="等线" w:eastAsia="等线"/>
          <w:sz w:val="24"/>
          <w:szCs w:val="24"/>
          <w:u w:val="single"/>
        </w:rPr>
      </w:r>
      <w:r/>
    </w:p>
    <w:p>
      <w:pPr>
        <w:pStyle w:val="715"/>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2.常州市政府采购中心信息</w:t>
      </w:r>
      <w:r/>
    </w:p>
    <w:p>
      <w:pPr>
        <w:pStyle w:val="715"/>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pStyle w:val="715"/>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p>
    <w:p>
      <w:pPr>
        <w:pStyle w:val="715"/>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p>
    <w:p>
      <w:pPr>
        <w:pStyle w:val="715"/>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开标评审相关联系人：施先生</w:t>
      </w:r>
      <w:r/>
    </w:p>
    <w:p>
      <w:pPr>
        <w:pStyle w:val="715"/>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p>
    <w:p>
      <w:pPr>
        <w:pStyle w:val="715"/>
        <w:ind w:firstLine="720"/>
        <w:spacing w:line="360" w:lineRule="auto"/>
        <w:rPr>
          <w:rFonts w:hint="eastAsia" w:ascii="等线" w:hAnsi="等线" w:eastAsia="等线"/>
          <w:sz w:val="24"/>
          <w:szCs w:val="24"/>
        </w:rPr>
      </w:pPr>
      <w:r>
        <w:rPr>
          <w:rFonts w:hint="eastAsia" w:ascii="等线" w:hAnsi="等线" w:eastAsia="等线" w:cs="宋体"/>
          <w:sz w:val="24"/>
          <w:szCs w:val="24"/>
        </w:rPr>
        <w:t xml:space="preserve">电子化招投标技术支持电话：0519-85588210</w:t>
      </w:r>
      <w:bookmarkEnd w:id="33"/>
      <w:r/>
      <w:bookmarkEnd w:id="34"/>
      <w:r/>
      <w:bookmarkEnd w:id="35"/>
      <w:r/>
      <w:bookmarkEnd w:id="36"/>
      <w:r>
        <w:rPr>
          <w:rFonts w:hint="eastAsia" w:ascii="等线" w:hAnsi="等线" w:eastAsia="等线"/>
          <w:sz w:val="24"/>
          <w:szCs w:val="24"/>
        </w:rPr>
      </w:r>
      <w:r/>
    </w:p>
    <w:p>
      <w:pPr>
        <w:pStyle w:val="715"/>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五、其他</w:t>
      </w:r>
      <w:r>
        <w:rPr>
          <w:rFonts w:ascii="Times New Roman" w:hAnsi="Times New Roman"/>
          <w:b/>
          <w:bCs/>
          <w:sz w:val="32"/>
          <w:szCs w:val="32"/>
        </w:rPr>
      </w:r>
      <w:r/>
    </w:p>
    <w:p>
      <w:pPr>
        <w:pStyle w:val="715"/>
        <w:ind w:firstLine="480"/>
        <w:spacing w:line="560" w:lineRule="exact"/>
        <w:tabs>
          <w:tab w:val="left" w:pos="900" w:leader="none"/>
        </w:tabs>
        <w:rPr>
          <w:rFonts w:ascii="宋体" w:hAnsi="宋体"/>
          <w:bCs/>
          <w:sz w:val="24"/>
          <w:szCs w:val="24"/>
        </w:rPr>
      </w:pPr>
      <w:r>
        <w:rPr>
          <w:rFonts w:hint="eastAsia" w:ascii="宋体" w:hAnsi="宋体"/>
          <w:sz w:val="24"/>
          <w:szCs w:val="21"/>
        </w:rPr>
        <w:t xml:space="preserve">1.</w:t>
      </w:r>
      <w:r>
        <w:rPr>
          <w:rFonts w:hint="eastAsia" w:ascii="宋体" w:hAnsi="宋体"/>
          <w:bCs/>
          <w:sz w:val="24"/>
          <w:szCs w:val="24"/>
        </w:rPr>
        <w:t xml:space="preserve"> 根据省财政厅《关于更换全省政府采购交易系统C A数字证书和电子签章的通知》（苏财购</w:t>
      </w:r>
      <w:r>
        <w:rPr>
          <w:rFonts w:hint="eastAsia" w:ascii="宋体" w:hAnsi="宋体"/>
          <w:bCs/>
          <w:sz w:val="24"/>
          <w:szCs w:val="24"/>
        </w:rPr>
        <w:t xml:space="preserve">〔2023〕101号），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A和方正国际软件（北京）有限公司电子签章。如果供应商通过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rPr>
          <w:rFonts w:ascii="宋体" w:hAnsi="宋体"/>
          <w:bCs/>
          <w:sz w:val="24"/>
          <w:szCs w:val="24"/>
        </w:rPr>
      </w:r>
      <w:r/>
    </w:p>
    <w:p>
      <w:pPr>
        <w:pStyle w:val="715"/>
        <w:ind w:firstLine="480"/>
        <w:spacing w:line="56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领取CA和办理电子签章（请至常州市锦</w:t>
      </w:r>
      <w:r>
        <w:rPr>
          <w:rFonts w:hint="eastAsia" w:ascii="宋体" w:hAnsi="宋体"/>
          <w:bCs/>
          <w:sz w:val="24"/>
          <w:szCs w:val="24"/>
        </w:rPr>
        <w:t xml:space="preserve">绣路2号常州市政务服务中心1-1号</w:t>
      </w:r>
      <w:r>
        <w:rPr>
          <w:rFonts w:hint="eastAsia" w:ascii="宋体" w:hAnsi="宋体"/>
          <w:bCs/>
          <w:sz w:val="24"/>
          <w:szCs w:val="24"/>
        </w:rPr>
        <w:t xml:space="preserve">楼四楼大厅CA办理窗口办理，窗口联系电话0519-85588120，其他联系方式见《苏采云系统供应商操作手册》（以下简称《操作手册》））、进行注册并按《操作手册》要求制作、上传电子投标文件。</w:t>
      </w:r>
      <w:r>
        <w:rPr>
          <w:rFonts w:hint="eastAsia" w:ascii="宋体" w:hAnsi="宋体"/>
          <w:sz w:val="24"/>
          <w:szCs w:val="24"/>
        </w:rPr>
      </w:r>
      <w:r/>
    </w:p>
    <w:p>
      <w:pPr>
        <w:pStyle w:val="715"/>
        <w:ind w:firstLine="480"/>
        <w:spacing w:line="560" w:lineRule="exact"/>
        <w:tabs>
          <w:tab w:val="left" w:pos="90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本次单一来源采购不收取保证金。</w:t>
      </w:r>
      <w:r>
        <w:rPr>
          <w:rFonts w:ascii="宋体" w:hAnsi="宋体"/>
          <w:bCs/>
          <w:sz w:val="24"/>
          <w:szCs w:val="24"/>
        </w:rPr>
      </w:r>
      <w:r/>
    </w:p>
    <w:p>
      <w:pPr>
        <w:pStyle w:val="715"/>
        <w:ind w:firstLine="480"/>
        <w:spacing w:line="560" w:lineRule="exact"/>
        <w:tabs>
          <w:tab w:val="left" w:pos="900" w:leader="none"/>
        </w:tabs>
        <w:rPr>
          <w:rFonts w:ascii="宋体" w:hAnsi="宋体"/>
          <w:bCs/>
          <w:sz w:val="24"/>
          <w:szCs w:val="24"/>
        </w:rPr>
      </w:pPr>
      <w:r>
        <w:rPr>
          <w:rFonts w:ascii="宋体" w:hAnsi="宋体"/>
          <w:bCs/>
          <w:sz w:val="24"/>
          <w:szCs w:val="24"/>
        </w:rPr>
      </w:r>
      <w:r/>
    </w:p>
    <w:p>
      <w:pPr>
        <w:pStyle w:val="715"/>
        <w:ind w:firstLine="480"/>
        <w:spacing w:line="560" w:lineRule="exact"/>
        <w:tabs>
          <w:tab w:val="left" w:pos="900" w:leader="none"/>
        </w:tabs>
        <w:rPr>
          <w:rFonts w:ascii="宋体" w:hAnsi="宋体"/>
          <w:bCs/>
          <w:sz w:val="24"/>
          <w:szCs w:val="24"/>
        </w:rPr>
      </w:pPr>
      <w:r>
        <w:rPr>
          <w:rFonts w:ascii="宋体" w:hAnsi="宋体"/>
          <w:bCs/>
          <w:sz w:val="24"/>
          <w:szCs w:val="24"/>
        </w:rPr>
      </w:r>
      <w:r/>
    </w:p>
    <w:p>
      <w:pPr>
        <w:pStyle w:val="715"/>
        <w:ind w:firstLine="480"/>
        <w:spacing w:line="560" w:lineRule="exact"/>
        <w:tabs>
          <w:tab w:val="left" w:pos="900" w:leader="none"/>
        </w:tabs>
        <w:rPr>
          <w:rFonts w:ascii="宋体" w:hAnsi="宋体"/>
          <w:bCs/>
          <w:sz w:val="24"/>
          <w:szCs w:val="24"/>
        </w:rPr>
      </w:pPr>
      <w:r>
        <w:rPr>
          <w:rFonts w:ascii="宋体" w:hAnsi="宋体"/>
          <w:bCs/>
          <w:sz w:val="24"/>
          <w:szCs w:val="24"/>
        </w:rPr>
      </w:r>
      <w:r/>
    </w:p>
    <w:p>
      <w:pPr>
        <w:pStyle w:val="715"/>
        <w:ind w:firstLine="480"/>
        <w:spacing w:line="560" w:lineRule="exact"/>
        <w:tabs>
          <w:tab w:val="left" w:pos="900" w:leader="none"/>
        </w:tabs>
        <w:rPr>
          <w:rFonts w:ascii="宋体" w:hAnsi="宋体"/>
          <w:bCs/>
          <w:sz w:val="24"/>
          <w:szCs w:val="24"/>
        </w:rPr>
      </w:pPr>
      <w:r>
        <w:rPr>
          <w:rFonts w:ascii="宋体" w:hAnsi="宋体"/>
          <w:bCs/>
          <w:sz w:val="24"/>
          <w:szCs w:val="24"/>
        </w:rPr>
      </w:r>
      <w:r/>
    </w:p>
    <w:p>
      <w:pPr>
        <w:pStyle w:val="715"/>
        <w:ind w:firstLine="480"/>
        <w:spacing w:line="560" w:lineRule="exact"/>
        <w:tabs>
          <w:tab w:val="left" w:pos="900" w:leader="none"/>
        </w:tabs>
        <w:rPr>
          <w:rFonts w:ascii="宋体" w:hAnsi="宋体"/>
          <w:bCs/>
          <w:sz w:val="24"/>
          <w:szCs w:val="24"/>
        </w:rPr>
      </w:pPr>
      <w:r>
        <w:rPr>
          <w:rFonts w:ascii="宋体" w:hAnsi="宋体"/>
          <w:bCs/>
          <w:sz w:val="24"/>
          <w:szCs w:val="24"/>
        </w:rPr>
      </w:r>
      <w:r/>
    </w:p>
    <w:p>
      <w:pPr>
        <w:pStyle w:val="715"/>
        <w:ind w:firstLine="480"/>
        <w:spacing w:line="560" w:lineRule="exact"/>
        <w:tabs>
          <w:tab w:val="left" w:pos="900" w:leader="none"/>
        </w:tabs>
        <w:rPr>
          <w:rFonts w:ascii="宋体" w:hAnsi="宋体"/>
          <w:bCs/>
          <w:sz w:val="24"/>
          <w:szCs w:val="24"/>
        </w:rPr>
      </w:pPr>
      <w:r>
        <w:rPr>
          <w:rFonts w:ascii="宋体" w:hAnsi="宋体"/>
          <w:bCs/>
          <w:sz w:val="24"/>
          <w:szCs w:val="24"/>
        </w:rPr>
      </w:r>
      <w:r/>
    </w:p>
    <w:p>
      <w:pPr>
        <w:pStyle w:val="715"/>
        <w:ind w:firstLine="480"/>
        <w:spacing w:line="560" w:lineRule="exact"/>
        <w:tabs>
          <w:tab w:val="left" w:pos="900" w:leader="none"/>
        </w:tabs>
        <w:rPr>
          <w:rFonts w:ascii="宋体" w:hAnsi="宋体"/>
          <w:bCs/>
          <w:sz w:val="24"/>
          <w:szCs w:val="24"/>
        </w:rPr>
      </w:pPr>
      <w:r>
        <w:rPr>
          <w:rFonts w:ascii="宋体" w:hAnsi="宋体"/>
          <w:bCs/>
          <w:sz w:val="24"/>
          <w:szCs w:val="24"/>
        </w:rPr>
      </w:r>
      <w:r/>
    </w:p>
    <w:p>
      <w:pPr>
        <w:pStyle w:val="71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r>
      <w:r/>
    </w:p>
    <w:p>
      <w:pPr>
        <w:pStyle w:val="715"/>
        <w:ind w:right="840"/>
        <w:rPr>
          <w:rFonts w:hint="eastAsia" w:ascii="宋体" w:hAnsi="宋体"/>
          <w:sz w:val="24"/>
          <w:szCs w:val="24"/>
        </w:rPr>
      </w:pPr>
      <w:r>
        <w:rPr>
          <w:rFonts w:hint="eastAsia" w:ascii="宋体" w:hAnsi="宋体"/>
          <w:sz w:val="24"/>
          <w:szCs w:val="24"/>
        </w:rPr>
      </w:r>
      <w:r/>
    </w:p>
    <w:p>
      <w:pPr>
        <w:pStyle w:val="716"/>
        <w:rPr>
          <w:rFonts w:hint="eastAsia" w:ascii="黑体" w:hAnsi="Arial" w:eastAsia="黑体" w:cs="Arial"/>
          <w:sz w:val="44"/>
          <w:szCs w:val="44"/>
        </w:rPr>
      </w:pPr>
      <w:r/>
      <w:bookmarkStart w:id="37" w:name="_Toc120614211"/>
      <w:r/>
      <w:bookmarkStart w:id="38" w:name="_Toc11602"/>
      <w:r>
        <w:rPr>
          <w:rFonts w:hint="eastAsia" w:ascii="黑体" w:hAnsi="Arial" w:eastAsia="黑体" w:cs="Arial"/>
          <w:sz w:val="44"/>
          <w:szCs w:val="44"/>
        </w:rPr>
        <w:t xml:space="preserve">第二章  </w:t>
      </w:r>
      <w:bookmarkEnd w:id="1"/>
      <w:r/>
      <w:bookmarkEnd w:id="2"/>
      <w:r/>
      <w:bookmarkEnd w:id="3"/>
      <w:r/>
      <w:bookmarkEnd w:id="4"/>
      <w:r/>
      <w:bookmarkEnd w:id="5"/>
      <w:r/>
      <w:bookmarkEnd w:id="37"/>
      <w:r>
        <w:rPr>
          <w:rFonts w:hint="eastAsia" w:ascii="黑体" w:hAnsi="Arial" w:eastAsia="黑体" w:cs="Arial"/>
          <w:sz w:val="44"/>
          <w:szCs w:val="44"/>
        </w:rPr>
        <w:t xml:space="preserve">供应商须知</w:t>
      </w:r>
      <w:bookmarkEnd w:id="38"/>
      <w:r>
        <w:rPr>
          <w:rFonts w:hint="eastAsia" w:ascii="黑体" w:hAnsi="Arial" w:eastAsia="黑体" w:cs="Arial"/>
          <w:sz w:val="44"/>
          <w:szCs w:val="44"/>
        </w:rPr>
      </w:r>
      <w:r/>
    </w:p>
    <w:p>
      <w:pPr>
        <w:pStyle w:val="715"/>
        <w:ind w:firstLine="498"/>
        <w:keepLines/>
        <w:keepNext/>
        <w:spacing w:before="156" w:after="156" w:line="360" w:lineRule="auto"/>
        <w:rPr>
          <w:rFonts w:hint="eastAsia" w:ascii="Times New Roman" w:hAnsi="Times New Roman"/>
          <w:b/>
          <w:bCs/>
          <w:sz w:val="32"/>
          <w:szCs w:val="32"/>
        </w:rPr>
        <w:outlineLvl w:val="2"/>
      </w:pPr>
      <w:r/>
      <w:bookmarkStart w:id="39" w:name="_Toc20823275"/>
      <w:r/>
      <w:bookmarkStart w:id="40" w:name="_Toc16938519"/>
      <w:r/>
      <w:bookmarkStart w:id="41" w:name="_Toc513029203"/>
      <w:r/>
      <w:bookmarkStart w:id="42" w:name="_Toc120614214"/>
      <w:r>
        <w:rPr>
          <w:rFonts w:hint="eastAsia" w:ascii="Times New Roman" w:hAnsi="Times New Roman"/>
          <w:b/>
          <w:bCs/>
          <w:sz w:val="32"/>
          <w:szCs w:val="32"/>
        </w:rPr>
        <w:t xml:space="preserve">一、总则</w:t>
      </w:r>
      <w:bookmarkEnd w:id="39"/>
      <w:r/>
      <w:bookmarkEnd w:id="40"/>
      <w:r/>
      <w:bookmarkEnd w:id="41"/>
      <w:r/>
      <w:bookmarkEnd w:id="42"/>
      <w:r>
        <w:rPr>
          <w:rFonts w:hint="eastAsia" w:ascii="Times New Roman" w:hAnsi="Times New Roman"/>
          <w:b/>
          <w:bCs/>
          <w:sz w:val="32"/>
          <w:szCs w:val="32"/>
        </w:rPr>
      </w:r>
      <w:r/>
    </w:p>
    <w:p>
      <w:pPr>
        <w:pStyle w:val="715"/>
        <w:ind w:firstLine="420"/>
        <w:keepLines/>
        <w:keepNext/>
        <w:rPr>
          <w:rFonts w:hint="eastAsia" w:ascii="Arial" w:hAnsi="Arial" w:eastAsia="黑体" w:cs="Arial"/>
          <w:sz w:val="28"/>
          <w:szCs w:val="28"/>
        </w:rPr>
        <w:outlineLvl w:val="3"/>
      </w:pPr>
      <w:r/>
      <w:bookmarkStart w:id="43" w:name="_Hlt16619475"/>
      <w:r/>
      <w:bookmarkEnd w:id="43"/>
      <w:r/>
      <w:bookmarkStart w:id="44" w:name="_Toc458694821"/>
      <w:r/>
      <w:bookmarkStart w:id="45" w:name="_Toc16938520"/>
      <w:r/>
      <w:bookmarkStart w:id="46" w:name="_Toc20823276"/>
      <w:r/>
      <w:bookmarkStart w:id="47" w:name="_Toc513029204"/>
      <w:r>
        <w:rPr>
          <w:rFonts w:hint="eastAsia" w:ascii="Arial" w:hAnsi="Arial" w:eastAsia="黑体" w:cs="Arial"/>
          <w:sz w:val="28"/>
          <w:szCs w:val="28"/>
        </w:rPr>
        <w:t xml:space="preserve">1</w:t>
      </w:r>
      <w:bookmarkEnd w:id="44"/>
      <w:r>
        <w:rPr>
          <w:rFonts w:hint="eastAsia" w:ascii="Arial" w:hAnsi="Arial" w:eastAsia="黑体" w:cs="Arial"/>
          <w:sz w:val="28"/>
          <w:szCs w:val="28"/>
        </w:rPr>
        <w:t xml:space="preserve">、采购方式</w:t>
      </w:r>
      <w:bookmarkEnd w:id="45"/>
      <w:r/>
      <w:bookmarkEnd w:id="46"/>
      <w:r/>
      <w:bookmarkEnd w:id="47"/>
      <w:r>
        <w:rPr>
          <w:rFonts w:hint="eastAsia" w:ascii="Arial" w:hAnsi="Arial" w:eastAsia="黑体" w:cs="Arial"/>
          <w:sz w:val="28"/>
          <w:szCs w:val="28"/>
        </w:rPr>
      </w:r>
      <w:r/>
    </w:p>
    <w:p>
      <w:pPr>
        <w:pStyle w:val="715"/>
        <w:ind w:firstLine="480"/>
        <w:spacing w:line="500" w:lineRule="exact"/>
        <w:rPr>
          <w:rFonts w:hint="eastAsia" w:ascii="宋体" w:hAnsi="宋体"/>
          <w:sz w:val="24"/>
          <w:szCs w:val="21"/>
        </w:rPr>
      </w:pPr>
      <w:r>
        <w:rPr>
          <w:rFonts w:hint="eastAsia" w:ascii="宋体" w:hAnsi="宋体"/>
          <w:sz w:val="24"/>
          <w:szCs w:val="21"/>
        </w:rPr>
        <w:t xml:space="preserve">1.1 本次政府采购活动采取单一来源采购方式。</w:t>
      </w:r>
      <w:r/>
    </w:p>
    <w:p>
      <w:pPr>
        <w:pStyle w:val="715"/>
        <w:ind w:firstLine="420"/>
        <w:keepLines/>
        <w:keepNext/>
        <w:rPr>
          <w:rFonts w:hint="eastAsia" w:ascii="Arial" w:hAnsi="Arial" w:eastAsia="黑体" w:cs="Arial"/>
          <w:sz w:val="28"/>
          <w:szCs w:val="28"/>
        </w:rPr>
        <w:outlineLvl w:val="3"/>
      </w:pPr>
      <w:r/>
      <w:bookmarkStart w:id="48" w:name="_Toc513029205"/>
      <w:r/>
      <w:bookmarkStart w:id="49" w:name="_Toc20823277"/>
      <w:r/>
      <w:bookmarkStart w:id="50" w:name="_Toc16938521"/>
      <w:r>
        <w:rPr>
          <w:rFonts w:hint="eastAsia" w:ascii="Arial" w:hAnsi="Arial" w:eastAsia="黑体" w:cs="Arial"/>
          <w:sz w:val="28"/>
          <w:szCs w:val="28"/>
        </w:rPr>
        <w:t xml:space="preserve">2、合格的</w:t>
      </w:r>
      <w:bookmarkEnd w:id="48"/>
      <w:r/>
      <w:bookmarkEnd w:id="49"/>
      <w:r/>
      <w:bookmarkEnd w:id="50"/>
      <w:r>
        <w:rPr>
          <w:rFonts w:hint="eastAsia" w:ascii="Arial" w:hAnsi="Arial" w:eastAsia="黑体" w:cs="Arial"/>
          <w:sz w:val="28"/>
          <w:szCs w:val="28"/>
        </w:rPr>
        <w:t xml:space="preserve">供应商</w:t>
      </w:r>
      <w:r/>
    </w:p>
    <w:p>
      <w:pPr>
        <w:pStyle w:val="715"/>
        <w:ind w:firstLine="480"/>
        <w:spacing w:line="400" w:lineRule="exact"/>
        <w:rPr>
          <w:rFonts w:hint="eastAsia" w:ascii="Times New Roman" w:hAnsi="Times New Roman"/>
          <w:sz w:val="24"/>
          <w:szCs w:val="24"/>
        </w:rPr>
      </w:pPr>
      <w:r/>
      <w:bookmarkStart w:id="51" w:name="_Toc513029206"/>
      <w:r/>
      <w:bookmarkStart w:id="52" w:name="_Toc20823278"/>
      <w:r/>
      <w:bookmarkStart w:id="53" w:name="_Toc16938522"/>
      <w:r>
        <w:rPr>
          <w:rFonts w:hint="eastAsia" w:ascii="Times New Roman" w:hAnsi="Times New Roman"/>
          <w:sz w:val="24"/>
          <w:szCs w:val="24"/>
        </w:rPr>
        <w:t xml:space="preserve">2. 1 满足采购文件中合格单一来源供应商资格要求的规定。</w:t>
      </w:r>
      <w:r/>
    </w:p>
    <w:p>
      <w:pPr>
        <w:pStyle w:val="715"/>
        <w:ind w:firstLine="480"/>
        <w:spacing w:line="400" w:lineRule="exact"/>
        <w:rPr>
          <w:rFonts w:hint="eastAsia" w:ascii="宋体" w:hAnsi="宋体"/>
          <w:sz w:val="28"/>
          <w:szCs w:val="28"/>
        </w:rPr>
      </w:pPr>
      <w:r>
        <w:rPr>
          <w:rFonts w:hint="eastAsia" w:ascii="Times New Roman" w:hAnsi="Times New Roman"/>
          <w:sz w:val="24"/>
          <w:szCs w:val="24"/>
        </w:rPr>
        <w:t xml:space="preserve">2. 2 满足本采购文件实质性条款的规定。</w:t>
      </w:r>
      <w:r>
        <w:rPr>
          <w:rFonts w:hint="eastAsia" w:ascii="宋体" w:hAnsi="宋体"/>
          <w:sz w:val="28"/>
          <w:szCs w:val="28"/>
        </w:rPr>
      </w:r>
      <w:r/>
    </w:p>
    <w:p>
      <w:pPr>
        <w:pStyle w:val="71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3、适用法律</w:t>
      </w:r>
      <w:bookmarkEnd w:id="51"/>
      <w:r/>
      <w:bookmarkEnd w:id="52"/>
      <w:r/>
      <w:bookmarkEnd w:id="53"/>
      <w:r>
        <w:rPr>
          <w:rFonts w:hint="eastAsia" w:ascii="Arial" w:hAnsi="Arial" w:eastAsia="黑体" w:cs="Arial"/>
          <w:sz w:val="28"/>
          <w:szCs w:val="28"/>
        </w:rPr>
      </w:r>
      <w:r/>
    </w:p>
    <w:p>
      <w:pPr>
        <w:pStyle w:val="715"/>
        <w:ind w:firstLine="420"/>
        <w:spacing w:line="400" w:lineRule="exact"/>
        <w:rPr>
          <w:rFonts w:hint="eastAsia" w:ascii="宋体" w:hAnsi="宋体"/>
          <w:sz w:val="24"/>
          <w:szCs w:val="21"/>
        </w:rPr>
      </w:pPr>
      <w:r>
        <w:rPr>
          <w:rFonts w:hint="eastAsia" w:ascii="宋体" w:hAnsi="宋体"/>
          <w:sz w:val="24"/>
          <w:szCs w:val="21"/>
        </w:rPr>
        <w:t xml:space="preserve">3.1 本次采购及由此产生的合同受中华人民共和国有关的法律法规制约和保护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715"/>
        <w:ind w:firstLine="420"/>
        <w:keepLines/>
        <w:keepNext/>
        <w:rPr>
          <w:rFonts w:hint="eastAsia" w:ascii="Arial" w:hAnsi="Arial" w:eastAsia="黑体" w:cs="Arial"/>
          <w:sz w:val="28"/>
          <w:szCs w:val="28"/>
        </w:rPr>
        <w:outlineLvl w:val="3"/>
      </w:pPr>
      <w:r/>
      <w:bookmarkStart w:id="54" w:name="_Toc16938523"/>
      <w:r/>
      <w:bookmarkStart w:id="55" w:name="_Toc20823279"/>
      <w:r/>
      <w:bookmarkStart w:id="56" w:name="_Toc513029207"/>
      <w:r/>
      <w:bookmarkStart w:id="57" w:name="_Toc462564067"/>
      <w:r>
        <w:rPr>
          <w:rFonts w:hint="eastAsia" w:ascii="Arial" w:hAnsi="Arial" w:eastAsia="黑体" w:cs="Arial"/>
          <w:sz w:val="28"/>
          <w:szCs w:val="28"/>
        </w:rPr>
        <w:t xml:space="preserve">4、相关费用</w:t>
      </w:r>
      <w:bookmarkEnd w:id="54"/>
      <w:r/>
      <w:bookmarkEnd w:id="55"/>
      <w:r/>
      <w:bookmarkEnd w:id="56"/>
      <w:r/>
      <w:bookmarkEnd w:id="57"/>
      <w:r>
        <w:rPr>
          <w:rFonts w:hint="eastAsia" w:ascii="Arial" w:hAnsi="Arial" w:eastAsia="黑体" w:cs="Arial"/>
          <w:sz w:val="28"/>
          <w:szCs w:val="28"/>
        </w:rPr>
      </w:r>
      <w:r/>
    </w:p>
    <w:p>
      <w:pPr>
        <w:pStyle w:val="715"/>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供应商应自行承担所有与参加本次采购有关的费用，无论采购过程中的做法和结果如何，常州市政府采购中心（以下简称采购中心）在任何情况下均无义务和责任承担这些费用。</w:t>
      </w:r>
      <w:r/>
    </w:p>
    <w:p>
      <w:pPr>
        <w:pStyle w:val="715"/>
        <w:ind w:firstLine="480"/>
        <w:spacing w:line="500" w:lineRule="exact"/>
        <w:rPr>
          <w:rFonts w:hint="eastAsia" w:ascii="宋体" w:hAnsi="宋体"/>
          <w:sz w:val="24"/>
          <w:szCs w:val="21"/>
        </w:rPr>
      </w:pPr>
      <w:r>
        <w:rPr>
          <w:rFonts w:hint="eastAsia" w:ascii="宋体" w:hAnsi="宋体"/>
          <w:sz w:val="24"/>
          <w:szCs w:val="21"/>
        </w:rPr>
        <w:t xml:space="preserve">4.2本次采购采购中心和采购人不收取标书工本费与成交服务费。</w:t>
      </w:r>
      <w:r/>
    </w:p>
    <w:p>
      <w:pPr>
        <w:pStyle w:val="715"/>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采购文件的约束力</w:t>
      </w:r>
      <w:r/>
    </w:p>
    <w:p>
      <w:pPr>
        <w:pStyle w:val="715"/>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供应商一旦接收了本项目单一来源采购文件</w:t>
      </w:r>
      <w:r>
        <w:rPr>
          <w:rFonts w:hint="eastAsia" w:ascii="宋体" w:hAnsi="宋体"/>
          <w:sz w:val="24"/>
          <w:szCs w:val="21"/>
        </w:rPr>
        <w:t xml:space="preserve">（以下简称“采购文件”）</w:t>
      </w:r>
      <w:r>
        <w:rPr>
          <w:rFonts w:hint="eastAsia" w:ascii="宋体" w:hAnsi="宋体"/>
          <w:sz w:val="24"/>
          <w:szCs w:val="24"/>
        </w:rPr>
        <w:t xml:space="preserve">并决定参加单一来源采购活动，即被认为接受了本采购文件的规定和约束，并且视为自接收本采购文件之日起已经知道或应当知道自身权益是否受到了损害。</w:t>
      </w:r>
      <w:r>
        <w:rPr>
          <w:rFonts w:hint="eastAsia"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r>
      <w:r/>
    </w:p>
    <w:p>
      <w:pPr>
        <w:pStyle w:val="715"/>
        <w:ind w:firstLine="321"/>
        <w:keepLines/>
        <w:keepNext/>
        <w:spacing w:before="156" w:after="156" w:line="360" w:lineRule="auto"/>
        <w:rPr>
          <w:rFonts w:hint="eastAsia" w:ascii="Times New Roman" w:hAnsi="Times New Roman"/>
          <w:b/>
          <w:bCs/>
          <w:sz w:val="32"/>
          <w:szCs w:val="32"/>
        </w:rPr>
        <w:outlineLvl w:val="2"/>
      </w:pPr>
      <w:r/>
      <w:bookmarkStart w:id="58" w:name="_Toc20823281"/>
      <w:r/>
      <w:bookmarkStart w:id="59" w:name="_Toc16938525"/>
      <w:r/>
      <w:bookmarkStart w:id="60" w:name="_Toc120614215"/>
      <w:r/>
      <w:bookmarkStart w:id="61" w:name="_Toc513029209"/>
      <w:r>
        <w:rPr>
          <w:rFonts w:hint="eastAsia" w:ascii="Times New Roman" w:hAnsi="Times New Roman"/>
          <w:b/>
          <w:bCs/>
          <w:sz w:val="32"/>
          <w:szCs w:val="32"/>
        </w:rPr>
        <w:t xml:space="preserve">二、</w:t>
      </w:r>
      <w:bookmarkEnd w:id="58"/>
      <w:r/>
      <w:bookmarkEnd w:id="59"/>
      <w:r/>
      <w:bookmarkEnd w:id="60"/>
      <w:r/>
      <w:bookmarkEnd w:id="61"/>
      <w:r>
        <w:rPr>
          <w:rFonts w:hint="eastAsia" w:ascii="Times New Roman" w:hAnsi="Times New Roman"/>
          <w:b/>
          <w:bCs/>
          <w:sz w:val="32"/>
          <w:szCs w:val="32"/>
        </w:rPr>
        <w:t xml:space="preserve">采购文件</w:t>
      </w:r>
      <w:r/>
    </w:p>
    <w:p>
      <w:pPr>
        <w:pStyle w:val="715"/>
        <w:ind w:firstLine="420"/>
        <w:keepLines/>
        <w:keepNext/>
        <w:rPr>
          <w:rFonts w:hint="eastAsia" w:ascii="Arial" w:hAnsi="Arial" w:eastAsia="黑体" w:cs="Arial"/>
          <w:sz w:val="28"/>
          <w:szCs w:val="28"/>
        </w:rPr>
        <w:outlineLvl w:val="3"/>
      </w:pPr>
      <w:r/>
      <w:bookmarkStart w:id="62" w:name="_Toc513029210"/>
      <w:r/>
      <w:bookmarkStart w:id="63" w:name="_Toc20823282"/>
      <w:r/>
      <w:bookmarkStart w:id="64" w:name="_Toc16938526"/>
      <w:r>
        <w:rPr>
          <w:rFonts w:hint="eastAsia" w:ascii="Arial" w:hAnsi="Arial" w:eastAsia="黑体" w:cs="Arial"/>
          <w:sz w:val="28"/>
          <w:szCs w:val="28"/>
        </w:rPr>
        <w:t xml:space="preserve">6、采购文件构成</w:t>
      </w:r>
      <w:bookmarkEnd w:id="62"/>
      <w:r/>
      <w:bookmarkEnd w:id="63"/>
      <w:r/>
      <w:bookmarkEnd w:id="64"/>
      <w:r>
        <w:rPr>
          <w:rFonts w:hint="eastAsia" w:ascii="Arial" w:hAnsi="Arial" w:eastAsia="黑体" w:cs="Arial"/>
          <w:sz w:val="28"/>
          <w:szCs w:val="28"/>
        </w:rPr>
      </w:r>
      <w:r/>
    </w:p>
    <w:p>
      <w:pPr>
        <w:pStyle w:val="715"/>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采购文件由以下部分组成：</w:t>
      </w:r>
      <w:r/>
    </w:p>
    <w:p>
      <w:pPr>
        <w:pStyle w:val="715"/>
        <w:ind w:firstLine="360"/>
        <w:spacing w:line="400" w:lineRule="exact"/>
        <w:rPr>
          <w:rFonts w:hint="eastAsia" w:ascii="宋体" w:hAnsi="宋体"/>
          <w:sz w:val="24"/>
          <w:szCs w:val="24"/>
        </w:rPr>
      </w:pPr>
      <w:r>
        <w:rPr>
          <w:rFonts w:hint="eastAsia" w:ascii="宋体" w:hAnsi="宋体"/>
          <w:sz w:val="24"/>
          <w:szCs w:val="24"/>
        </w:rPr>
        <w:t xml:space="preserve">（1）单一来源采购</w:t>
      </w:r>
      <w:r>
        <w:rPr>
          <w:rFonts w:ascii="宋体" w:hAnsi="宋体"/>
          <w:sz w:val="24"/>
          <w:szCs w:val="24"/>
        </w:rPr>
        <w:t xml:space="preserve">邀请</w:t>
      </w:r>
      <w:r>
        <w:rPr>
          <w:rFonts w:hint="eastAsia" w:ascii="宋体" w:hAnsi="宋体"/>
          <w:sz w:val="24"/>
          <w:szCs w:val="24"/>
        </w:rPr>
      </w:r>
      <w:r/>
    </w:p>
    <w:p>
      <w:pPr>
        <w:pStyle w:val="715"/>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pStyle w:val="715"/>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715"/>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715"/>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pStyle w:val="715"/>
        <w:ind w:firstLine="480"/>
        <w:spacing w:line="500" w:lineRule="exact"/>
        <w:rPr>
          <w:rFonts w:hint="eastAsia" w:ascii="宋体" w:hAnsi="宋体"/>
          <w:sz w:val="24"/>
          <w:szCs w:val="21"/>
        </w:rPr>
      </w:pPr>
      <w:r>
        <w:rPr>
          <w:rFonts w:hint="eastAsia" w:ascii="宋体" w:hAnsi="宋体"/>
          <w:sz w:val="24"/>
          <w:szCs w:val="21"/>
        </w:rPr>
        <w:t xml:space="preserve">请仔细检查采购文件是否齐全，如有缺漏请立即与采购中心联系解决。</w:t>
      </w:r>
      <w:r/>
    </w:p>
    <w:p>
      <w:pPr>
        <w:pStyle w:val="715"/>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w:t>
      </w:r>
      <w:r>
        <w:rPr>
          <w:rFonts w:hint="eastAsia" w:ascii="宋体" w:hAnsi="宋体"/>
          <w:sz w:val="24"/>
        </w:rPr>
        <w:t xml:space="preserve">供应商应认真阅读采购文件中所有的事项、格式、条款和规范等要求。按采购文件要求和规定编制单一来源谈判响应文件（以下简称“响应文件”），并保证所提供的全部资料的真实性，以使其响应文件对采购文件作出实质性响应，否则其风险由供应商自行承担。</w:t>
      </w:r>
      <w:r>
        <w:rPr>
          <w:rFonts w:hint="eastAsia" w:ascii="宋体" w:hAnsi="宋体"/>
          <w:sz w:val="24"/>
          <w:szCs w:val="21"/>
        </w:rPr>
      </w:r>
      <w:r/>
    </w:p>
    <w:p>
      <w:pPr>
        <w:pStyle w:val="715"/>
        <w:ind w:firstLine="560"/>
        <w:keepLines/>
        <w:keepNext/>
        <w:rPr>
          <w:rFonts w:hint="eastAsia" w:ascii="Arial" w:hAnsi="Arial" w:eastAsia="黑体" w:cs="Arial"/>
          <w:sz w:val="28"/>
          <w:szCs w:val="28"/>
        </w:rPr>
        <w:outlineLvl w:val="3"/>
      </w:pPr>
      <w:r/>
      <w:bookmarkStart w:id="65" w:name="_Toc513029211"/>
      <w:r/>
      <w:bookmarkStart w:id="66" w:name="_Toc20823283"/>
      <w:r/>
      <w:bookmarkStart w:id="67" w:name="_Toc16938527"/>
      <w:r/>
      <w:bookmarkStart w:id="68" w:name="_Toc462564070"/>
      <w:r>
        <w:rPr>
          <w:rFonts w:hint="eastAsia" w:ascii="Arial" w:hAnsi="Arial" w:eastAsia="黑体" w:cs="Arial"/>
          <w:sz w:val="28"/>
          <w:szCs w:val="28"/>
        </w:rPr>
        <w:t xml:space="preserve">7、采购文件的澄清</w:t>
      </w:r>
      <w:bookmarkEnd w:id="65"/>
      <w:r/>
      <w:bookmarkEnd w:id="66"/>
      <w:r/>
      <w:bookmarkEnd w:id="67"/>
      <w:r/>
      <w:bookmarkEnd w:id="68"/>
      <w:r>
        <w:rPr>
          <w:rFonts w:hint="eastAsia" w:ascii="Arial" w:hAnsi="Arial" w:eastAsia="黑体" w:cs="Arial"/>
          <w:sz w:val="28"/>
          <w:szCs w:val="28"/>
        </w:rPr>
      </w:r>
      <w:r/>
    </w:p>
    <w:p>
      <w:pPr>
        <w:pStyle w:val="715"/>
        <w:ind w:firstLine="480"/>
        <w:spacing w:line="480" w:lineRule="exact"/>
        <w:rPr>
          <w:rFonts w:hint="eastAsia" w:ascii="宋体" w:hAnsi="宋体"/>
          <w:sz w:val="24"/>
          <w:szCs w:val="24"/>
        </w:rPr>
      </w:pPr>
      <w:r/>
      <w:bookmarkStart w:id="69" w:name="_Toc16938528"/>
      <w:r/>
      <w:bookmarkStart w:id="70" w:name="_Toc513029212"/>
      <w:r/>
      <w:bookmarkStart w:id="71" w:name="_Toc20823284"/>
      <w:r/>
      <w:bookmarkStart w:id="72" w:name="_Toc462564071"/>
      <w:r>
        <w:rPr>
          <w:rFonts w:hint="eastAsia" w:ascii="宋体" w:hAnsi="宋体"/>
          <w:bCs/>
          <w:sz w:val="24"/>
          <w:szCs w:val="21"/>
        </w:rPr>
        <w:t xml:space="preserve">7.1</w:t>
      </w:r>
      <w:r>
        <w:rPr>
          <w:rFonts w:hint="eastAsia" w:ascii="宋体" w:hAnsi="宋体"/>
          <w:sz w:val="24"/>
          <w:szCs w:val="21"/>
        </w:rPr>
        <w:t xml:space="preserve"> 供应商如果要求对采购文件进行澄清的，应在</w:t>
      </w:r>
      <w:r>
        <w:rPr>
          <w:rFonts w:hint="eastAsia" w:ascii="宋体" w:hAnsi="宋体"/>
          <w:bCs/>
          <w:sz w:val="24"/>
          <w:szCs w:val="24"/>
        </w:rPr>
        <w:t xml:space="preserve">响应文件接收截止时间（以下简称“截止时间”）</w:t>
      </w:r>
      <w:r>
        <w:rPr>
          <w:rFonts w:hint="eastAsia" w:ascii="宋体" w:hAnsi="宋体"/>
          <w:b/>
          <w:sz w:val="24"/>
          <w:szCs w:val="24"/>
        </w:rPr>
        <w:t xml:space="preserve">三天</w:t>
      </w:r>
      <w:r>
        <w:rPr>
          <w:rFonts w:hint="eastAsia" w:ascii="仿宋_GB2312" w:hAnsi="仿宋_GB2312"/>
          <w:sz w:val="24"/>
          <w:szCs w:val="24"/>
        </w:rPr>
        <w:t xml:space="preserve">前，在</w:t>
      </w:r>
      <w:r>
        <w:rPr>
          <w:rFonts w:hint="eastAsia" w:ascii="宋体" w:hAnsi="宋体"/>
          <w:sz w:val="24"/>
          <w:szCs w:val="21"/>
        </w:rPr>
        <w:t xml:space="preserve">苏采云系统中通知采购中心。</w:t>
      </w:r>
      <w:r>
        <w:rPr>
          <w:rFonts w:hint="eastAsia" w:ascii="宋体" w:hAnsi="宋体"/>
          <w:sz w:val="24"/>
          <w:szCs w:val="24"/>
        </w:rPr>
        <w:t xml:space="preserve">采购中心将在</w:t>
      </w:r>
      <w:r>
        <w:rPr>
          <w:rFonts w:hint="eastAsia" w:ascii="宋体" w:hAnsi="宋体"/>
          <w:sz w:val="24"/>
          <w:szCs w:val="21"/>
        </w:rPr>
        <w:t xml:space="preserve">苏采云系统中对澄清要求予以答复。</w:t>
      </w:r>
      <w:r>
        <w:rPr>
          <w:rFonts w:hint="eastAsia" w:ascii="宋体" w:hAnsi="宋体"/>
          <w:sz w:val="24"/>
          <w:szCs w:val="24"/>
        </w:rPr>
      </w:r>
      <w:r/>
    </w:p>
    <w:p>
      <w:pPr>
        <w:pStyle w:val="715"/>
        <w:ind w:firstLine="560"/>
        <w:keepLines/>
        <w:keepNext/>
        <w:rPr>
          <w:rFonts w:hint="eastAsia" w:ascii="Arial" w:hAnsi="Arial" w:eastAsia="黑体" w:cs="Arial"/>
          <w:sz w:val="28"/>
          <w:szCs w:val="28"/>
        </w:rPr>
        <w:outlineLvl w:val="3"/>
      </w:pPr>
      <w:r/>
      <w:bookmarkEnd w:id="69"/>
      <w:r/>
      <w:bookmarkEnd w:id="70"/>
      <w:r/>
      <w:bookmarkEnd w:id="71"/>
      <w:r/>
      <w:bookmarkEnd w:id="72"/>
      <w:r/>
      <w:bookmarkStart w:id="73" w:name="_Toc462564072"/>
      <w:r/>
      <w:bookmarkStart w:id="74" w:name="_Toc120614216"/>
      <w:r/>
      <w:bookmarkStart w:id="75" w:name="_Toc513029213"/>
      <w:r/>
      <w:bookmarkStart w:id="76" w:name="_Toc20823285"/>
      <w:r/>
      <w:bookmarkStart w:id="77" w:name="_Toc16938529"/>
      <w:r>
        <w:rPr>
          <w:rFonts w:hint="eastAsia" w:ascii="Arial" w:hAnsi="Arial" w:eastAsia="黑体" w:cs="Arial"/>
          <w:sz w:val="28"/>
          <w:szCs w:val="28"/>
        </w:rPr>
        <w:t xml:space="preserve">8、采购文件的修改</w:t>
      </w:r>
      <w:r/>
    </w:p>
    <w:p>
      <w:pPr>
        <w:pStyle w:val="715"/>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w:t>
      </w:r>
      <w:r>
        <w:rPr>
          <w:rFonts w:hint="eastAsia" w:ascii="宋体" w:hAnsi="宋体"/>
          <w:bCs/>
          <w:sz w:val="24"/>
          <w:szCs w:val="24"/>
        </w:rPr>
        <w:t xml:space="preserve">截止时间</w:t>
      </w:r>
      <w:r>
        <w:rPr>
          <w:rFonts w:hint="eastAsia" w:ascii="仿宋_GB2312" w:hAnsi="仿宋_GB2312"/>
          <w:sz w:val="24"/>
          <w:szCs w:val="21"/>
        </w:rPr>
        <w:t xml:space="preserve">前</w:t>
      </w:r>
      <w:r>
        <w:rPr>
          <w:rFonts w:hint="eastAsia" w:ascii="宋体" w:hAnsi="宋体"/>
          <w:sz w:val="24"/>
          <w:szCs w:val="21"/>
        </w:rPr>
        <w:t xml:space="preserve">，采购中心可以以补充文件的方式对采购文件进行修改。</w:t>
      </w:r>
      <w:r/>
    </w:p>
    <w:p>
      <w:pPr>
        <w:pStyle w:val="715"/>
        <w:ind w:firstLine="480"/>
        <w:spacing w:line="500" w:lineRule="exact"/>
        <w:rPr>
          <w:rFonts w:hint="eastAsia" w:ascii="宋体" w:hAnsi="Arial"/>
          <w:sz w:val="28"/>
          <w:szCs w:val="21"/>
        </w:rPr>
      </w:pPr>
      <w:r>
        <w:rPr>
          <w:rFonts w:hint="eastAsia" w:ascii="宋体" w:hAnsi="宋体"/>
          <w:bCs/>
          <w:sz w:val="24"/>
          <w:szCs w:val="21"/>
        </w:rPr>
        <w:t xml:space="preserve">8.2</w:t>
      </w:r>
      <w:r>
        <w:rPr>
          <w:rFonts w:hint="eastAsia" w:ascii="宋体" w:hAnsi="宋体"/>
          <w:sz w:val="24"/>
          <w:szCs w:val="21"/>
        </w:rPr>
        <w:t xml:space="preserve">采购中心</w:t>
      </w:r>
      <w:r>
        <w:rPr>
          <w:rFonts w:hint="eastAsia" w:ascii="宋体" w:hAnsi="宋体"/>
          <w:sz w:val="24"/>
          <w:szCs w:val="24"/>
        </w:rPr>
        <w:t xml:space="preserve">有权按照政府采购的有关要求</w:t>
      </w:r>
      <w:r>
        <w:rPr>
          <w:rFonts w:hint="eastAsia" w:ascii="宋体" w:hAnsi="宋体"/>
          <w:sz w:val="24"/>
          <w:szCs w:val="21"/>
        </w:rPr>
        <w:t xml:space="preserve">推迟</w:t>
      </w:r>
      <w:r>
        <w:rPr>
          <w:rFonts w:hint="eastAsia" w:ascii="宋体" w:hAnsi="宋体"/>
          <w:bCs/>
          <w:sz w:val="24"/>
          <w:szCs w:val="24"/>
        </w:rPr>
        <w:t xml:space="preserve">截止时间</w:t>
      </w:r>
      <w:r>
        <w:rPr>
          <w:rFonts w:hint="eastAsia" w:ascii="宋体" w:hAnsi="宋体"/>
          <w:sz w:val="24"/>
          <w:szCs w:val="21"/>
        </w:rPr>
        <w:t xml:space="preserve">。</w:t>
      </w:r>
      <w:r>
        <w:rPr>
          <w:rFonts w:hint="eastAsia" w:ascii="宋体" w:hAnsi="Arial"/>
          <w:sz w:val="28"/>
          <w:szCs w:val="21"/>
        </w:rPr>
      </w:r>
      <w:r/>
    </w:p>
    <w:p>
      <w:pPr>
        <w:pStyle w:val="715"/>
        <w:ind w:firstLine="480"/>
        <w:spacing w:line="500" w:lineRule="exact"/>
        <w:rPr>
          <w:rFonts w:hint="eastAsia" w:ascii="宋体" w:hAnsi="宋体"/>
          <w:sz w:val="24"/>
          <w:szCs w:val="21"/>
        </w:rPr>
      </w:pPr>
      <w:r>
        <w:rPr>
          <w:rFonts w:hint="eastAsia" w:ascii="宋体" w:hAnsi="宋体"/>
          <w:bCs/>
          <w:sz w:val="24"/>
          <w:szCs w:val="21"/>
        </w:rPr>
        <w:t xml:space="preserve">8.3</w:t>
      </w:r>
      <w:r>
        <w:rPr>
          <w:rFonts w:hint="eastAsia" w:ascii="宋体" w:hAnsi="宋体"/>
          <w:sz w:val="24"/>
          <w:szCs w:val="21"/>
        </w:rPr>
        <w:t xml:space="preserve">采购文件的</w:t>
      </w:r>
      <w:r>
        <w:rPr>
          <w:rFonts w:hint="eastAsia" w:ascii="宋体" w:hAnsi="宋体"/>
          <w:sz w:val="24"/>
          <w:szCs w:val="24"/>
        </w:rPr>
        <w:t xml:space="preserve">补充文件将作为采购文件的组成部分，</w:t>
      </w:r>
      <w:r>
        <w:rPr>
          <w:rFonts w:hint="eastAsia" w:ascii="宋体" w:hAnsi="宋体"/>
          <w:sz w:val="24"/>
          <w:szCs w:val="21"/>
        </w:rPr>
        <w:t xml:space="preserve">并对供应商具有约束力。</w:t>
      </w:r>
      <w:r/>
    </w:p>
    <w:p>
      <w:pPr>
        <w:pStyle w:val="715"/>
        <w:ind w:firstLine="482"/>
        <w:keepLines/>
        <w:keepNext/>
        <w:spacing w:before="156" w:after="156"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三、响应文件的编制</w:t>
      </w:r>
      <w:bookmarkEnd w:id="73"/>
      <w:r/>
      <w:bookmarkEnd w:id="74"/>
      <w:r/>
      <w:bookmarkEnd w:id="75"/>
      <w:r/>
      <w:bookmarkEnd w:id="76"/>
      <w:r/>
      <w:bookmarkEnd w:id="77"/>
      <w:r>
        <w:rPr>
          <w:rFonts w:hint="eastAsia" w:ascii="Times New Roman" w:hAnsi="Times New Roman"/>
          <w:b/>
          <w:bCs/>
          <w:sz w:val="32"/>
          <w:szCs w:val="32"/>
        </w:rPr>
      </w:r>
      <w:r/>
    </w:p>
    <w:p>
      <w:pPr>
        <w:pStyle w:val="715"/>
        <w:ind w:firstLine="560"/>
        <w:keepLines/>
        <w:keepNext/>
        <w:rPr>
          <w:rFonts w:hint="eastAsia" w:ascii="Arial" w:hAnsi="Arial" w:eastAsia="黑体" w:cs="Arial"/>
          <w:b/>
          <w:sz w:val="28"/>
          <w:szCs w:val="28"/>
        </w:rPr>
        <w:outlineLvl w:val="3"/>
      </w:pPr>
      <w:r/>
      <w:bookmarkStart w:id="78" w:name="_Toc462564073"/>
      <w:r/>
      <w:bookmarkStart w:id="79" w:name="_Toc513029214"/>
      <w:r/>
      <w:bookmarkStart w:id="80" w:name="_Toc16938530"/>
      <w:r/>
      <w:bookmarkStart w:id="81" w:name="_Toc20823286"/>
      <w:r>
        <w:rPr>
          <w:rFonts w:hint="eastAsia" w:ascii="Arial" w:hAnsi="Arial" w:eastAsia="黑体" w:cs="Arial"/>
          <w:sz w:val="28"/>
          <w:szCs w:val="28"/>
        </w:rPr>
        <w:t xml:space="preserve">9、响应文件的语言及度量衡单位</w:t>
      </w:r>
      <w:bookmarkEnd w:id="78"/>
      <w:r/>
      <w:bookmarkEnd w:id="79"/>
      <w:r/>
      <w:bookmarkEnd w:id="80"/>
      <w:r/>
      <w:bookmarkEnd w:id="81"/>
      <w:r>
        <w:rPr>
          <w:rFonts w:hint="eastAsia" w:ascii="Arial" w:hAnsi="Arial" w:eastAsia="黑体" w:cs="Arial"/>
          <w:b/>
          <w:sz w:val="28"/>
          <w:szCs w:val="28"/>
        </w:rPr>
      </w:r>
      <w:r/>
    </w:p>
    <w:p>
      <w:pPr>
        <w:pStyle w:val="715"/>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w:t>
      </w:r>
      <w:r>
        <w:rPr>
          <w:rFonts w:hint="eastAsia" w:ascii="宋体" w:hAnsi="宋体"/>
          <w:color w:val="ff0000"/>
          <w:sz w:val="24"/>
          <w:szCs w:val="21"/>
        </w:rPr>
        <w:t xml:space="preserve">采购活动</w:t>
      </w:r>
      <w:r>
        <w:rPr>
          <w:rFonts w:hint="eastAsia" w:ascii="宋体" w:hAnsi="宋体"/>
          <w:sz w:val="24"/>
          <w:szCs w:val="21"/>
        </w:rPr>
        <w:t xml:space="preserve">的所有来往通知、函件和文件均</w:t>
      </w:r>
      <w:r>
        <w:rPr>
          <w:rFonts w:hint="eastAsia" w:ascii="宋体" w:hAnsi="宋体"/>
          <w:sz w:val="24"/>
          <w:szCs w:val="21"/>
        </w:rPr>
        <w:t xml:space="preserve">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715"/>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pStyle w:val="715"/>
        <w:ind w:firstLine="420"/>
        <w:keepLines/>
        <w:keepNext/>
        <w:rPr>
          <w:rFonts w:hint="eastAsia" w:ascii="Arial" w:hAnsi="Arial" w:eastAsia="黑体" w:cs="Arial"/>
          <w:sz w:val="28"/>
          <w:szCs w:val="28"/>
        </w:rPr>
        <w:outlineLvl w:val="3"/>
      </w:pPr>
      <w:r/>
      <w:bookmarkStart w:id="82" w:name="_Toc20823287"/>
      <w:r/>
      <w:bookmarkStart w:id="83" w:name="_Toc513029215"/>
      <w:r/>
      <w:bookmarkStart w:id="84" w:name="_Toc16938531"/>
      <w:r/>
      <w:bookmarkStart w:id="85" w:name="_Toc462564074"/>
      <w:r>
        <w:rPr>
          <w:rFonts w:hint="eastAsia" w:ascii="Arial" w:hAnsi="Arial" w:eastAsia="黑体" w:cs="Arial"/>
          <w:sz w:val="28"/>
          <w:szCs w:val="28"/>
        </w:rPr>
        <w:t xml:space="preserve">10、响应文件构成</w:t>
      </w:r>
      <w:bookmarkEnd w:id="82"/>
      <w:r/>
      <w:bookmarkEnd w:id="83"/>
      <w:r/>
      <w:bookmarkEnd w:id="84"/>
      <w:r/>
      <w:bookmarkEnd w:id="85"/>
      <w:r>
        <w:rPr>
          <w:rFonts w:hint="eastAsia" w:ascii="Arial" w:hAnsi="Arial" w:eastAsia="黑体" w:cs="Arial"/>
          <w:sz w:val="28"/>
          <w:szCs w:val="28"/>
        </w:rPr>
      </w:r>
      <w:r/>
    </w:p>
    <w:p>
      <w:pPr>
        <w:pStyle w:val="715"/>
        <w:ind w:firstLine="480"/>
        <w:spacing w:line="440" w:lineRule="exact"/>
        <w:rPr>
          <w:rFonts w:hint="eastAsia" w:ascii="宋体" w:hAnsi="宋体"/>
          <w:sz w:val="24"/>
          <w:szCs w:val="21"/>
        </w:rPr>
      </w:pPr>
      <w:r/>
      <w:bookmarkStart w:id="86" w:name="_Hlt26670360"/>
      <w:r/>
      <w:bookmarkEnd w:id="86"/>
      <w:r/>
      <w:bookmarkStart w:id="87" w:name="_Hlt26954838"/>
      <w:r/>
      <w:bookmarkEnd w:id="87"/>
      <w:r/>
      <w:bookmarkStart w:id="88" w:name="_Hlt26668975"/>
      <w:r/>
      <w:bookmarkEnd w:id="88"/>
      <w:r/>
      <w:bookmarkStart w:id="89" w:name="_Toc14577355"/>
      <w:r/>
      <w:bookmarkStart w:id="90" w:name="_Toc14577357"/>
      <w:r/>
      <w:bookmarkStart w:id="91" w:name="_Toc49090509"/>
      <w:r/>
      <w:bookmarkStart w:id="92" w:name="_Toc513029216"/>
      <w:r/>
      <w:bookmarkStart w:id="93" w:name="_Toc14577354"/>
      <w:r/>
      <w:bookmarkStart w:id="94" w:name="_Toc49090507"/>
      <w:r/>
      <w:bookmarkStart w:id="95" w:name="_Toc49090508"/>
      <w:r/>
      <w:bookmarkStart w:id="96" w:name="_Toc513029219"/>
      <w:r>
        <w:rPr>
          <w:rFonts w:hint="eastAsia" w:ascii="宋体" w:hAnsi="宋体"/>
          <w:bCs/>
          <w:sz w:val="24"/>
          <w:szCs w:val="21"/>
        </w:rPr>
        <w:t xml:space="preserve">10.1</w:t>
      </w:r>
      <w:r>
        <w:rPr>
          <w:rFonts w:hint="eastAsia" w:ascii="宋体" w:hAnsi="宋体"/>
          <w:sz w:val="24"/>
          <w:szCs w:val="21"/>
        </w:rPr>
        <w:t xml:space="preserve"> 供应商编写的响应文件应包括资格证明文件、符合性证明文件、分项报价表、技术要求响应及偏离表、商务要求响应及偏离表、其他证明文件、单一来源响应函等部分。</w:t>
      </w:r>
      <w:r/>
    </w:p>
    <w:p>
      <w:pPr>
        <w:pStyle w:val="719"/>
        <w:ind w:firstLine="420"/>
        <w:spacing w:before="0" w:after="0" w:line="240" w:lineRule="auto"/>
        <w:rPr>
          <w:rFonts w:hint="eastAsia"/>
          <w:b w:val="0"/>
          <w:bCs w:val="0"/>
        </w:rPr>
      </w:pPr>
      <w:r/>
      <w:bookmarkEnd w:id="89"/>
      <w:r/>
      <w:bookmarkEnd w:id="90"/>
      <w:r/>
      <w:bookmarkEnd w:id="91"/>
      <w:r/>
      <w:bookmarkEnd w:id="92"/>
      <w:r/>
      <w:bookmarkEnd w:id="93"/>
      <w:r/>
      <w:bookmarkEnd w:id="94"/>
      <w:r/>
      <w:bookmarkEnd w:id="95"/>
      <w:r/>
      <w:bookmarkEnd w:id="96"/>
      <w:r>
        <w:rPr>
          <w:rFonts w:hint="eastAsia"/>
          <w:b w:val="0"/>
          <w:bCs w:val="0"/>
        </w:rPr>
        <w:t xml:space="preserve">11、证明供应商及响应标的符合采购文件规定的文件</w:t>
      </w:r>
      <w:r/>
    </w:p>
    <w:p>
      <w:pPr>
        <w:pStyle w:val="715"/>
        <w:spacing w:line="480" w:lineRule="exact"/>
        <w:rPr>
          <w:rFonts w:hint="eastAsia" w:ascii="宋体" w:hAnsi="宋体"/>
          <w:sz w:val="24"/>
          <w:szCs w:val="24"/>
        </w:rPr>
      </w:pPr>
      <w:r>
        <w:rPr>
          <w:rFonts w:hint="eastAsia" w:ascii="宋体" w:hAnsi="宋体"/>
          <w:sz w:val="24"/>
          <w:szCs w:val="24"/>
        </w:rPr>
        <w:t xml:space="preserve">    11.1 供应商应按照法律、法规、规章和规范性文件以及采购文件要求提交证明文件，证明其及响应标的符合采购文件规定。</w:t>
      </w:r>
      <w:r/>
    </w:p>
    <w:p>
      <w:pPr>
        <w:pStyle w:val="715"/>
        <w:ind w:firstLine="480"/>
        <w:spacing w:line="480" w:lineRule="exact"/>
        <w:rPr>
          <w:rFonts w:hint="eastAsia" w:ascii="宋体" w:hAnsi="宋体"/>
          <w:sz w:val="24"/>
          <w:szCs w:val="24"/>
        </w:rPr>
      </w:pPr>
      <w:r>
        <w:rPr>
          <w:rFonts w:hint="eastAsia" w:ascii="宋体" w:hAnsi="宋体"/>
          <w:sz w:val="24"/>
          <w:szCs w:val="24"/>
        </w:rPr>
        <w:t xml:space="preserve">11.2采购文件对证明文件无明确形式要求的，证明文件可以以文字资料、图纸和数据等形式提交。</w:t>
      </w:r>
      <w:r/>
    </w:p>
    <w:p>
      <w:pPr>
        <w:pStyle w:val="71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12、分项报价表</w:t>
      </w:r>
      <w:r/>
    </w:p>
    <w:p>
      <w:pPr>
        <w:pStyle w:val="715"/>
        <w:ind w:firstLine="480"/>
        <w:spacing w:line="500" w:lineRule="exact"/>
        <w:rPr>
          <w:rFonts w:hint="eastAsia" w:ascii="宋体" w:hAnsi="宋体"/>
          <w:bCs/>
          <w:sz w:val="24"/>
        </w:rPr>
      </w:pPr>
      <w:r/>
      <w:bookmarkStart w:id="97" w:name="_Hlt26954846"/>
      <w:r/>
      <w:bookmarkEnd w:id="97"/>
      <w:r/>
      <w:bookmarkStart w:id="98" w:name="_Hlt26954731"/>
      <w:r/>
      <w:bookmarkEnd w:id="98"/>
      <w:r/>
      <w:bookmarkStart w:id="99" w:name="_Hlt26670482"/>
      <w:r/>
      <w:bookmarkEnd w:id="99"/>
      <w:r/>
      <w:bookmarkStart w:id="100" w:name="_Hlt26670486"/>
      <w:r/>
      <w:bookmarkEnd w:id="100"/>
      <w:r/>
      <w:bookmarkStart w:id="101" w:name="_Hlt26954848"/>
      <w:r/>
      <w:bookmarkEnd w:id="101"/>
      <w:r>
        <w:rPr>
          <w:rFonts w:hint="eastAsia" w:ascii="宋体" w:hAnsi="宋体"/>
          <w:bCs/>
          <w:sz w:val="24"/>
        </w:rPr>
        <w:t xml:space="preserve">12.1</w:t>
      </w:r>
      <w:r>
        <w:rPr>
          <w:rFonts w:hint="eastAsia" w:ascii="宋体" w:hAnsi="宋体"/>
          <w:sz w:val="24"/>
        </w:rPr>
        <w:t xml:space="preserve"> 供应商应按照采购文件规定格式填报分项报价表。</w:t>
      </w:r>
      <w:r>
        <w:rPr>
          <w:rFonts w:hint="eastAsia" w:ascii="宋体" w:hAnsi="宋体"/>
          <w:bCs/>
          <w:sz w:val="24"/>
        </w:rPr>
      </w:r>
      <w:r/>
    </w:p>
    <w:p>
      <w:pPr>
        <w:pStyle w:val="715"/>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报价货币。响应文件中的单价和总价无特殊规定的采用人民币报价，以元为单位标注。</w:t>
      </w:r>
      <w:r>
        <w:rPr>
          <w:rFonts w:hint="eastAsia" w:ascii="宋体" w:hAnsi="宋体"/>
          <w:sz w:val="24"/>
        </w:rPr>
        <w:t xml:space="preserve">采购文件中另有规定的按规定执行。</w:t>
      </w:r>
      <w:r>
        <w:rPr>
          <w:rFonts w:hint="eastAsia" w:ascii="宋体" w:hAnsi="宋体"/>
          <w:bCs/>
          <w:sz w:val="24"/>
        </w:rPr>
      </w:r>
      <w:r/>
    </w:p>
    <w:p>
      <w:pPr>
        <w:pStyle w:val="71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13、技术要求响应及偏离表、商务要求响应及偏离表</w:t>
      </w:r>
      <w:r/>
    </w:p>
    <w:p>
      <w:pPr>
        <w:pStyle w:val="715"/>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供应商需对采购文件中的技术要求与商务要求逐项作出响应或偏离，并说明原因。</w:t>
      </w:r>
      <w:r/>
    </w:p>
    <w:p>
      <w:pPr>
        <w:pStyle w:val="715"/>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719"/>
        <w:ind w:firstLine="420"/>
        <w:spacing w:before="0" w:after="0" w:line="240" w:lineRule="auto"/>
        <w:rPr>
          <w:rFonts w:hint="eastAsia"/>
          <w:b w:val="0"/>
          <w:bCs w:val="0"/>
        </w:rPr>
      </w:pPr>
      <w:r/>
      <w:bookmarkStart w:id="102" w:name="_Toc49090510"/>
      <w:r/>
      <w:bookmarkStart w:id="103" w:name="_Toc14577359"/>
      <w:r>
        <w:rPr>
          <w:rFonts w:hint="eastAsia"/>
          <w:b w:val="0"/>
          <w:bCs w:val="0"/>
        </w:rPr>
        <w:t xml:space="preserve">14、服务承诺、培训计划、人员安排及其他</w:t>
      </w:r>
      <w:r/>
    </w:p>
    <w:p>
      <w:pPr>
        <w:pStyle w:val="715"/>
        <w:ind w:firstLine="480"/>
        <w:spacing w:line="480" w:lineRule="exact"/>
        <w:rPr>
          <w:rFonts w:hint="eastAsia" w:ascii="宋体" w:hAnsi="宋体"/>
          <w:sz w:val="24"/>
          <w:szCs w:val="24"/>
        </w:rPr>
      </w:pPr>
      <w:r>
        <w:rPr>
          <w:rFonts w:hint="eastAsia" w:ascii="宋体" w:hAnsi="宋体"/>
          <w:bCs/>
          <w:sz w:val="24"/>
          <w:szCs w:val="24"/>
        </w:rPr>
        <w:t xml:space="preserve">14.1 </w:t>
      </w:r>
      <w:r>
        <w:rPr>
          <w:rFonts w:hint="eastAsia" w:ascii="宋体" w:hAnsi="Arial" w:cs="宋体"/>
          <w:sz w:val="24"/>
          <w:lang w:val="zh-CN"/>
        </w:rPr>
        <w:t xml:space="preserve">供应商</w:t>
      </w:r>
      <w:r>
        <w:rPr>
          <w:rFonts w:hint="eastAsia" w:ascii="宋体" w:hAnsi="宋体"/>
          <w:sz w:val="24"/>
          <w:szCs w:val="24"/>
        </w:rPr>
        <w:t xml:space="preserve">需根据采购文件要求提供有关售</w:t>
      </w:r>
      <w:r>
        <w:rPr>
          <w:rFonts w:hint="eastAsia" w:ascii="宋体" w:hAnsi="宋体"/>
          <w:sz w:val="24"/>
          <w:szCs w:val="24"/>
        </w:rPr>
        <w:t xml:space="preserve">后服务的管理制度，售后服务机构的分布情况，售后服务人员的数量、素质、技术水平及售后服务的反应能力等。</w:t>
      </w:r>
      <w:r/>
    </w:p>
    <w:p>
      <w:pPr>
        <w:pStyle w:val="715"/>
        <w:ind w:firstLine="480"/>
        <w:spacing w:line="480" w:lineRule="exact"/>
        <w:rPr>
          <w:rFonts w:hint="eastAsia" w:ascii="宋体" w:hAnsi="宋体"/>
          <w:sz w:val="24"/>
          <w:szCs w:val="24"/>
        </w:rPr>
      </w:pPr>
      <w:r>
        <w:rPr>
          <w:rFonts w:hint="eastAsia" w:ascii="宋体" w:hAnsi="宋体"/>
          <w:sz w:val="24"/>
          <w:szCs w:val="24"/>
        </w:rPr>
        <w:t xml:space="preserve">14.2 </w:t>
      </w:r>
      <w:r>
        <w:rPr>
          <w:rFonts w:hint="eastAsia" w:ascii="宋体" w:hAnsi="Arial" w:cs="宋体"/>
          <w:sz w:val="24"/>
          <w:lang w:val="zh-CN"/>
        </w:rPr>
        <w:t xml:space="preserve">供应商</w:t>
      </w:r>
      <w:r>
        <w:rPr>
          <w:rFonts w:hint="eastAsia" w:ascii="宋体" w:hAnsi="宋体"/>
          <w:sz w:val="24"/>
          <w:szCs w:val="24"/>
        </w:rPr>
        <w:t xml:space="preserve">需根据采购文件要求提供培训计划。</w:t>
      </w:r>
      <w:r/>
    </w:p>
    <w:p>
      <w:pPr>
        <w:pStyle w:val="715"/>
        <w:ind w:firstLine="480"/>
        <w:spacing w:line="480" w:lineRule="exact"/>
        <w:rPr>
          <w:rFonts w:hint="eastAsia" w:ascii="宋体" w:hAnsi="宋体"/>
          <w:sz w:val="24"/>
          <w:szCs w:val="24"/>
        </w:rPr>
      </w:pPr>
      <w:r>
        <w:rPr>
          <w:rFonts w:hint="eastAsia" w:ascii="宋体" w:hAnsi="宋体"/>
          <w:sz w:val="24"/>
          <w:szCs w:val="24"/>
        </w:rPr>
        <w:t xml:space="preserve">14.3 </w:t>
      </w:r>
      <w:r>
        <w:rPr>
          <w:rFonts w:hint="eastAsia" w:ascii="宋体" w:hAnsi="Arial" w:cs="宋体"/>
          <w:sz w:val="24"/>
          <w:lang w:val="zh-CN"/>
        </w:rPr>
        <w:t xml:space="preserve">供应商</w:t>
      </w:r>
      <w:r>
        <w:rPr>
          <w:rFonts w:hint="eastAsia" w:ascii="宋体" w:hAnsi="宋体"/>
          <w:sz w:val="24"/>
          <w:szCs w:val="24"/>
        </w:rPr>
        <w:t xml:space="preserve">需根据采购文件要求提供</w:t>
      </w:r>
      <w:r>
        <w:rPr>
          <w:rFonts w:hint="eastAsia" w:ascii="宋体" w:hAnsi="Arial" w:cs="宋体"/>
          <w:sz w:val="24"/>
          <w:lang w:val="zh-CN"/>
        </w:rPr>
        <w:t xml:space="preserve">所投标的的主要组成部分、功能设计、实现思路及关键技术等。</w:t>
      </w:r>
      <w:r>
        <w:rPr>
          <w:rFonts w:hint="eastAsia" w:ascii="宋体" w:hAnsi="宋体"/>
          <w:sz w:val="24"/>
          <w:szCs w:val="24"/>
        </w:rPr>
      </w:r>
      <w:r/>
    </w:p>
    <w:p>
      <w:pPr>
        <w:pStyle w:val="719"/>
        <w:ind w:firstLine="420"/>
        <w:spacing w:before="0" w:after="0" w:line="240" w:lineRule="auto"/>
        <w:rPr>
          <w:rFonts w:hint="eastAsia"/>
          <w:b w:val="0"/>
          <w:bCs w:val="0"/>
        </w:rPr>
      </w:pPr>
      <w:r/>
      <w:bookmarkEnd w:id="102"/>
      <w:r/>
      <w:bookmarkEnd w:id="103"/>
      <w:r/>
      <w:bookmarkStart w:id="104" w:name="_Toc14577360"/>
      <w:r/>
      <w:bookmarkStart w:id="105" w:name="_Toc49090511"/>
      <w:r>
        <w:rPr>
          <w:rFonts w:hint="eastAsia"/>
          <w:b w:val="0"/>
          <w:bCs w:val="0"/>
        </w:rPr>
        <w:t xml:space="preserve">15、单一来源响应函</w:t>
      </w:r>
      <w:r/>
    </w:p>
    <w:p>
      <w:pPr>
        <w:pStyle w:val="715"/>
        <w:ind w:firstLine="480"/>
        <w:spacing w:line="5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供应商应按照采购文件中提供的格式完整、正确填写单一来源响应函。</w:t>
      </w:r>
      <w:r/>
    </w:p>
    <w:p>
      <w:pPr>
        <w:pStyle w:val="71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16、单一来源采购有效期</w:t>
      </w:r>
      <w:bookmarkEnd w:id="104"/>
      <w:r/>
      <w:bookmarkEnd w:id="105"/>
      <w:r>
        <w:rPr>
          <w:rFonts w:hint="eastAsia" w:ascii="Arial" w:hAnsi="Arial" w:eastAsia="黑体" w:cs="Arial"/>
          <w:sz w:val="28"/>
          <w:szCs w:val="28"/>
        </w:rPr>
      </w:r>
      <w:r/>
    </w:p>
    <w:p>
      <w:pPr>
        <w:pStyle w:val="71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单一来源采购有效期（以下简称“有效期”）为采购中心规定的响应文件接收截止之日后</w:t>
      </w:r>
      <w:r>
        <w:rPr>
          <w:rFonts w:hint="eastAsia" w:ascii="仿宋_GB2312" w:hAnsi="仿宋_GB2312"/>
          <w:b/>
          <w:sz w:val="24"/>
          <w:u w:val="single"/>
        </w:rPr>
        <w:t xml:space="preserve">六十</w:t>
      </w:r>
      <w:r>
        <w:rPr>
          <w:rFonts w:hint="eastAsia" w:ascii="仿宋_GB2312" w:hAnsi="仿宋_GB2312"/>
          <w:b/>
          <w:sz w:val="24"/>
          <w:u w:val="single"/>
        </w:rPr>
        <w:t xml:space="preserve">（60）天</w:t>
      </w:r>
      <w:r>
        <w:rPr>
          <w:rFonts w:hint="eastAsia" w:ascii="宋体" w:hAnsi="宋体"/>
          <w:bCs/>
          <w:sz w:val="24"/>
        </w:rPr>
        <w:t xml:space="preserve">。有效期比规定期限短的将被视为未响应采购文件要求而予以拒绝。</w:t>
      </w:r>
      <w:r/>
    </w:p>
    <w:p>
      <w:pPr>
        <w:pStyle w:val="71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、有效期的延长</w:t>
      </w:r>
      <w:r/>
    </w:p>
    <w:p>
      <w:pPr>
        <w:pStyle w:val="715"/>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17.1在特殊情况下，采购中心于原有效期满之前，可向供应商提出延长</w:t>
      </w:r>
      <w:r>
        <w:rPr>
          <w:rFonts w:ascii="宋体" w:hAnsi="宋体"/>
          <w:bCs/>
          <w:sz w:val="24"/>
          <w:szCs w:val="21"/>
        </w:rPr>
        <w:t xml:space="preserve">有效期</w:t>
      </w:r>
      <w:r>
        <w:rPr>
          <w:rFonts w:hint="eastAsia" w:ascii="宋体" w:hAnsi="宋体"/>
          <w:bCs/>
          <w:sz w:val="24"/>
          <w:szCs w:val="21"/>
        </w:rPr>
        <w:t xml:space="preserve">的要求。这种要求与答复均应采用书面形式。供应商可以拒绝采购中心的这一要求而放弃单一来源采购活动，同意延长有效期的供应商既不能要求也不允许修改其响应文件。</w:t>
      </w:r>
      <w:r>
        <w:rPr>
          <w:rFonts w:hint="eastAsia" w:ascii="宋体" w:hAnsi="宋体"/>
          <w:sz w:val="24"/>
          <w:szCs w:val="24"/>
        </w:rPr>
        <w:t xml:space="preserve">受有效期约束的所有权利与义务均延长至新的有效期</w:t>
      </w:r>
      <w:r>
        <w:rPr>
          <w:rFonts w:hint="eastAsia" w:ascii="宋体" w:hAnsi="宋体"/>
          <w:bCs/>
          <w:sz w:val="24"/>
          <w:szCs w:val="21"/>
        </w:rPr>
        <w:t xml:space="preserve">。</w:t>
      </w:r>
      <w:r/>
    </w:p>
    <w:p>
      <w:pPr>
        <w:pStyle w:val="715"/>
        <w:ind w:firstLine="482"/>
        <w:keepLines/>
        <w:keepNext/>
        <w:spacing w:before="156" w:after="156" w:line="360" w:lineRule="auto"/>
        <w:rPr>
          <w:rFonts w:hint="eastAsia" w:ascii="Times New Roman" w:hAnsi="Times New Roman"/>
          <w:b/>
          <w:bCs/>
          <w:sz w:val="32"/>
          <w:szCs w:val="32"/>
        </w:rPr>
        <w:outlineLvl w:val="2"/>
      </w:pPr>
      <w:r/>
      <w:bookmarkStart w:id="106" w:name="_Hlt26954852"/>
      <w:r/>
      <w:bookmarkEnd w:id="106"/>
      <w:r/>
      <w:bookmarkStart w:id="107" w:name="_Hlt26954739"/>
      <w:r/>
      <w:bookmarkEnd w:id="107"/>
      <w:r/>
      <w:bookmarkStart w:id="108" w:name="_Toc20823296"/>
      <w:r/>
      <w:bookmarkStart w:id="109" w:name="_Toc513029224"/>
      <w:r/>
      <w:bookmarkStart w:id="110" w:name="_Toc120614217"/>
      <w:r/>
      <w:bookmarkStart w:id="111" w:name="_Toc16938540"/>
      <w:r>
        <w:rPr>
          <w:rFonts w:hint="eastAsia" w:ascii="Times New Roman" w:hAnsi="Times New Roman"/>
          <w:b/>
          <w:bCs/>
          <w:sz w:val="32"/>
          <w:szCs w:val="32"/>
        </w:rPr>
        <w:t xml:space="preserve">四、响应文件的递交</w:t>
      </w:r>
      <w:bookmarkEnd w:id="108"/>
      <w:r/>
      <w:bookmarkEnd w:id="109"/>
      <w:r/>
      <w:bookmarkEnd w:id="110"/>
      <w:r/>
      <w:bookmarkEnd w:id="111"/>
      <w:r>
        <w:rPr>
          <w:rFonts w:hint="eastAsia" w:ascii="Times New Roman" w:hAnsi="Times New Roman"/>
          <w:b/>
          <w:bCs/>
          <w:sz w:val="32"/>
          <w:szCs w:val="32"/>
        </w:rPr>
      </w:r>
      <w:r/>
    </w:p>
    <w:p>
      <w:pPr>
        <w:pStyle w:val="715"/>
        <w:ind w:firstLine="560"/>
        <w:keepLines/>
        <w:keepNext/>
        <w:rPr>
          <w:rFonts w:hint="eastAsia" w:ascii="黑体" w:hAnsi="Arial" w:eastAsia="黑体" w:cs="Arial"/>
          <w:sz w:val="28"/>
          <w:szCs w:val="28"/>
        </w:rPr>
        <w:outlineLvl w:val="3"/>
      </w:pPr>
      <w:r/>
      <w:bookmarkStart w:id="112" w:name="_Toc20823297"/>
      <w:r/>
      <w:bookmarkStart w:id="113" w:name="_Toc513029225"/>
      <w:r/>
      <w:bookmarkStart w:id="114" w:name="_Toc16938541"/>
      <w:r/>
      <w:bookmarkStart w:id="115" w:name="_Toc462564084"/>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bookmarkEnd w:id="112"/>
      <w:r/>
      <w:bookmarkEnd w:id="113"/>
      <w:r/>
      <w:bookmarkEnd w:id="114"/>
      <w:r/>
      <w:bookmarkEnd w:id="115"/>
      <w:r>
        <w:rPr>
          <w:rFonts w:hint="eastAsia" w:ascii="黑体" w:hAnsi="Arial" w:eastAsia="黑体" w:cs="Arial"/>
          <w:sz w:val="28"/>
          <w:szCs w:val="28"/>
        </w:rPr>
        <w:t xml:space="preserve">响应文件的递交</w:t>
      </w:r>
      <w:r/>
    </w:p>
    <w:p>
      <w:pPr>
        <w:pStyle w:val="715"/>
        <w:ind w:firstLine="600"/>
        <w:rPr>
          <w:rFonts w:ascii="宋体" w:hAnsi="宋体"/>
          <w:bCs/>
          <w:sz w:val="24"/>
          <w:szCs w:val="21"/>
        </w:rPr>
      </w:pPr>
      <w:r>
        <w:rPr>
          <w:rFonts w:hint="eastAsia" w:ascii="宋体" w:hAnsi="宋体"/>
          <w:bCs/>
          <w:sz w:val="24"/>
          <w:szCs w:val="21"/>
        </w:rPr>
        <w:t xml:space="preserve">18.1供应商应当按照《操作手册》规定，在截止时间前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6" w:name="_Toc513029226"/>
      <w:r/>
      <w:bookmarkStart w:id="117" w:name="_Toc16938542"/>
      <w:r/>
      <w:bookmarkStart w:id="118" w:name="_Toc20823298"/>
      <w:r>
        <w:rPr>
          <w:rFonts w:ascii="宋体" w:hAnsi="宋体"/>
          <w:bCs/>
          <w:sz w:val="24"/>
          <w:szCs w:val="21"/>
        </w:rPr>
      </w:r>
      <w:r/>
    </w:p>
    <w:p>
      <w:pPr>
        <w:pStyle w:val="715"/>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16"/>
      <w:r/>
      <w:bookmarkEnd w:id="117"/>
      <w:r/>
      <w:bookmarkEnd w:id="118"/>
      <w:r>
        <w:rPr>
          <w:rFonts w:hint="eastAsia" w:ascii="宋体" w:hAnsi="宋体" w:eastAsia="黑体" w:cs="Arial"/>
          <w:bCs/>
          <w:sz w:val="24"/>
          <w:szCs w:val="28"/>
        </w:rPr>
      </w:r>
      <w:r/>
    </w:p>
    <w:p>
      <w:pPr>
        <w:pStyle w:val="715"/>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u w:val="single"/>
        </w:rPr>
        <w:t xml:space="preserve">供应商上传电子响应文件的时间不得迟于</w:t>
      </w:r>
      <w:r>
        <w:rPr>
          <w:rFonts w:hint="eastAsia" w:ascii="宋体" w:hAnsi="宋体"/>
          <w:bCs/>
          <w:i/>
          <w:sz w:val="24"/>
          <w:u w:val="single"/>
        </w:rPr>
        <w:t xml:space="preserve">单一来源采购邀请中规定的截止时间。</w:t>
      </w:r>
      <w:r>
        <w:rPr>
          <w:rFonts w:hint="eastAsia" w:ascii="宋体" w:hAnsi="宋体"/>
          <w:bCs/>
          <w:i/>
          <w:sz w:val="24"/>
          <w:szCs w:val="21"/>
          <w:u w:val="single"/>
        </w:rPr>
      </w:r>
      <w:r/>
    </w:p>
    <w:p>
      <w:pPr>
        <w:pStyle w:val="715"/>
        <w:ind w:firstLine="480"/>
        <w:spacing w:line="500" w:lineRule="exact"/>
        <w:rPr>
          <w:rFonts w:hint="eastAsia" w:ascii="宋体" w:hAnsi="宋体"/>
          <w:bCs/>
          <w:sz w:val="24"/>
          <w:szCs w:val="21"/>
        </w:rPr>
      </w:pPr>
      <w:r/>
      <w:bookmarkStart w:id="119" w:name="_Toc513029227"/>
      <w:r/>
      <w:bookmarkStart w:id="120" w:name="_Toc16938543"/>
      <w:r/>
      <w:bookmarkStart w:id="121" w:name="_Toc20823299"/>
      <w:r>
        <w:rPr>
          <w:rFonts w:hint="eastAsia" w:ascii="宋体" w:hAnsi="宋体"/>
          <w:bCs/>
          <w:sz w:val="24"/>
          <w:szCs w:val="21"/>
        </w:rPr>
        <w:t xml:space="preserve">供应商应充分考虑到网络环境、网络带宽等风险因素，如因供应商自身原因造成的电子响应文件上传不成功由供应商自行承担全部责任。</w:t>
      </w:r>
      <w:r/>
    </w:p>
    <w:p>
      <w:pPr>
        <w:pStyle w:val="715"/>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9</w:t>
      </w:r>
      <w:r>
        <w:rPr>
          <w:rFonts w:hint="eastAsia" w:ascii="宋体" w:hAnsi="宋体"/>
          <w:sz w:val="24"/>
          <w:szCs w:val="21"/>
        </w:rPr>
        <w:t xml:space="preserve">.2</w:t>
      </w:r>
      <w:r>
        <w:rPr>
          <w:rFonts w:hint="eastAsia" w:ascii="宋体" w:hAnsi="宋体"/>
          <w:bCs/>
          <w:sz w:val="24"/>
          <w:szCs w:val="21"/>
        </w:rPr>
        <w:t xml:space="preserve"> 采购中心可以按照规定，通过修改采购文件酌情延长截止时间，在此情况下，供应商的所有权利和义务以及供应商受制的截止时间以延长后新的截止时间为准。</w:t>
      </w:r>
      <w:r/>
    </w:p>
    <w:p>
      <w:pPr>
        <w:pStyle w:val="71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19"/>
      <w:r/>
      <w:bookmarkEnd w:id="120"/>
      <w:r/>
      <w:bookmarkEnd w:id="121"/>
      <w:r>
        <w:rPr>
          <w:rFonts w:hint="eastAsia" w:ascii="Arial" w:hAnsi="Arial" w:eastAsia="黑体" w:cs="Arial"/>
          <w:sz w:val="28"/>
          <w:szCs w:val="28"/>
        </w:rPr>
        <w:t xml:space="preserve">的拒收</w:t>
      </w:r>
      <w:r/>
    </w:p>
    <w:p>
      <w:pPr>
        <w:pStyle w:val="715"/>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采购中心拒绝接收在其规定的截止时间后上传的任何电子响应文件。</w:t>
      </w:r>
      <w:r/>
    </w:p>
    <w:p>
      <w:pPr>
        <w:pStyle w:val="715"/>
        <w:ind w:firstLine="420"/>
        <w:keepLines/>
        <w:keepNext/>
        <w:rPr>
          <w:rFonts w:hint="eastAsia" w:ascii="Arial" w:hAnsi="Arial" w:eastAsia="黑体" w:cs="Arial"/>
          <w:sz w:val="28"/>
          <w:szCs w:val="28"/>
        </w:rPr>
        <w:outlineLvl w:val="3"/>
      </w:pPr>
      <w:r/>
      <w:bookmarkStart w:id="122" w:name="_Toc20823300"/>
      <w:r/>
      <w:bookmarkStart w:id="123" w:name="_Toc16938544"/>
      <w:r/>
      <w:bookmarkStart w:id="124"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2"/>
      <w:r/>
      <w:bookmarkEnd w:id="123"/>
      <w:r/>
      <w:bookmarkEnd w:id="124"/>
      <w:r>
        <w:rPr>
          <w:rFonts w:hint="eastAsia" w:ascii="Arial" w:hAnsi="Arial" w:eastAsia="黑体" w:cs="Arial"/>
          <w:sz w:val="28"/>
          <w:szCs w:val="28"/>
        </w:rPr>
      </w:r>
      <w:r/>
    </w:p>
    <w:p>
      <w:pPr>
        <w:pStyle w:val="715"/>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pStyle w:val="715"/>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pStyle w:val="715"/>
        <w:ind w:firstLine="480"/>
        <w:spacing w:line="480" w:lineRule="exact"/>
        <w:rPr>
          <w:rFonts w:hint="eastAsia" w:ascii="宋体" w:hAnsi="宋体"/>
          <w:sz w:val="24"/>
          <w:szCs w:val="21"/>
        </w:rPr>
      </w:pPr>
      <w:r>
        <w:rPr>
          <w:rFonts w:hint="eastAsia" w:ascii="宋体" w:hAnsi="宋体"/>
          <w:sz w:val="24"/>
          <w:szCs w:val="21"/>
        </w:rPr>
        <w:t xml:space="preserve">供应商可在截止时间前，撤回其电子响应文件，具体操作方法见《操作手册》。</w:t>
      </w:r>
      <w:r/>
    </w:p>
    <w:p>
      <w:pPr>
        <w:pStyle w:val="715"/>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供应商撤回电子响应文件，则认为其不再参与本项目采购活动。</w:t>
      </w:r>
      <w:r/>
    </w:p>
    <w:p>
      <w:pPr>
        <w:pStyle w:val="715"/>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715"/>
        <w:ind w:firstLine="480"/>
        <w:spacing w:line="480" w:lineRule="exact"/>
        <w:rPr>
          <w:rFonts w:hint="eastAsia" w:ascii="宋体" w:hAnsi="宋体"/>
          <w:sz w:val="24"/>
          <w:szCs w:val="21"/>
        </w:rPr>
      </w:pPr>
      <w:r>
        <w:rPr>
          <w:rFonts w:hint="eastAsia" w:ascii="宋体" w:hAnsi="宋体"/>
          <w:sz w:val="24"/>
          <w:szCs w:val="21"/>
        </w:rPr>
        <w:t xml:space="preserve">供应商可在截止时间前，对其电子响应文件进行修改，具体操作方法见《操作手册》。</w:t>
      </w:r>
      <w:r/>
    </w:p>
    <w:p>
      <w:pPr>
        <w:pStyle w:val="71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在截止时间之后，供应商不得对其电子响应文件作任何修改。</w:t>
      </w:r>
      <w:r/>
    </w:p>
    <w:p>
      <w:pPr>
        <w:pStyle w:val="71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在截止时间至有效期满之间的这段时间内，供应商不得撤回其响应文件。</w:t>
      </w:r>
      <w:r/>
    </w:p>
    <w:p>
      <w:pPr>
        <w:pStyle w:val="715"/>
        <w:ind w:firstLine="482"/>
        <w:keepLines/>
        <w:keepNext/>
        <w:spacing w:before="156" w:after="156" w:line="360" w:lineRule="auto"/>
        <w:rPr>
          <w:rFonts w:hint="eastAsia" w:ascii="Times New Roman" w:hAnsi="Times New Roman"/>
          <w:b/>
          <w:bCs/>
          <w:sz w:val="32"/>
          <w:szCs w:val="32"/>
        </w:rPr>
        <w:outlineLvl w:val="2"/>
      </w:pPr>
      <w:r/>
      <w:bookmarkStart w:id="125" w:name="_Toc513029229"/>
      <w:r/>
      <w:bookmarkStart w:id="126" w:name="_Toc120614218"/>
      <w:r/>
      <w:bookmarkStart w:id="127" w:name="_Toc16938545"/>
      <w:r/>
      <w:bookmarkStart w:id="128" w:name="_Toc20823301"/>
      <w:r>
        <w:rPr>
          <w:rFonts w:hint="eastAsia" w:ascii="Times New Roman" w:hAnsi="Times New Roman"/>
          <w:b/>
          <w:bCs/>
          <w:sz w:val="32"/>
          <w:szCs w:val="32"/>
        </w:rPr>
        <w:t xml:space="preserve">五、响应文件的解密与评审</w:t>
      </w:r>
      <w:bookmarkEnd w:id="125"/>
      <w:r/>
      <w:bookmarkEnd w:id="126"/>
      <w:r/>
      <w:bookmarkEnd w:id="127"/>
      <w:r/>
      <w:bookmarkEnd w:id="128"/>
      <w:r>
        <w:rPr>
          <w:rFonts w:hint="eastAsia" w:ascii="Times New Roman" w:hAnsi="Times New Roman"/>
          <w:b/>
          <w:bCs/>
          <w:sz w:val="32"/>
          <w:szCs w:val="32"/>
        </w:rPr>
      </w:r>
      <w:r/>
    </w:p>
    <w:p>
      <w:pPr>
        <w:pStyle w:val="715"/>
        <w:ind w:firstLine="420"/>
        <w:keepLines/>
        <w:keepNext/>
        <w:rPr>
          <w:rFonts w:hint="eastAsia" w:ascii="Arial" w:hAnsi="Arial" w:eastAsia="黑体" w:cs="Arial"/>
          <w:sz w:val="28"/>
          <w:szCs w:val="28"/>
        </w:rPr>
        <w:outlineLvl w:val="3"/>
      </w:pPr>
      <w:r/>
      <w:bookmarkStart w:id="129" w:name="_Toc16938546"/>
      <w:r/>
      <w:bookmarkStart w:id="130" w:name="_Toc513029230"/>
      <w:r/>
      <w:bookmarkStart w:id="131" w:name="_Toc20823302"/>
      <w:r>
        <w:rPr>
          <w:rFonts w:hint="eastAsia" w:ascii="Arial" w:hAnsi="Arial" w:eastAsia="黑体" w:cs="Arial"/>
          <w:sz w:val="28"/>
          <w:szCs w:val="28"/>
        </w:rPr>
        <w:t xml:space="preserve">22、</w:t>
      </w:r>
      <w:bookmarkEnd w:id="129"/>
      <w:r/>
      <w:bookmarkEnd w:id="130"/>
      <w:r/>
      <w:bookmarkEnd w:id="131"/>
      <w:r>
        <w:rPr>
          <w:rFonts w:hint="eastAsia" w:ascii="Arial" w:hAnsi="Arial" w:eastAsia="黑体" w:cs="Arial"/>
          <w:sz w:val="28"/>
          <w:szCs w:val="28"/>
        </w:rPr>
        <w:t xml:space="preserve">响应文件解密</w:t>
      </w:r>
      <w:r/>
    </w:p>
    <w:p>
      <w:pPr>
        <w:pStyle w:val="715"/>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供应商应当按照《操作手册》规定，在苏采云系统规定的时间内对响应文件进行解密。</w:t>
      </w:r>
      <w:r>
        <w:rPr>
          <w:rFonts w:hint="eastAsia" w:ascii="Times New Roman" w:hAnsi="Times New Roman"/>
          <w:szCs w:val="21"/>
        </w:rPr>
      </w:r>
      <w:r/>
    </w:p>
    <w:p>
      <w:pPr>
        <w:pStyle w:val="715"/>
        <w:ind w:firstLine="420"/>
        <w:keepLines/>
        <w:keepNext/>
        <w:rPr>
          <w:rFonts w:hint="eastAsia" w:ascii="Arial" w:hAnsi="Arial" w:eastAsia="黑体" w:cs="Arial"/>
          <w:sz w:val="28"/>
          <w:szCs w:val="28"/>
        </w:rPr>
        <w:outlineLvl w:val="3"/>
      </w:pPr>
      <w:r/>
      <w:bookmarkStart w:id="132" w:name="_Toc513029231"/>
      <w:r/>
      <w:bookmarkStart w:id="133" w:name="_Toc16938547"/>
      <w:r/>
      <w:bookmarkStart w:id="134"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、单一来源谈</w:t>
      </w:r>
      <w:r>
        <w:rPr>
          <w:rFonts w:hint="eastAsia" w:ascii="Arial" w:hAnsi="Arial" w:eastAsia="黑体" w:cs="Arial"/>
          <w:sz w:val="28"/>
          <w:szCs w:val="28"/>
        </w:rPr>
        <w:t xml:space="preserve">判小组</w:t>
      </w:r>
      <w:r/>
    </w:p>
    <w:p>
      <w:pPr>
        <w:pStyle w:val="71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23.1单一来源谈判小组（以下简称“谈判小组”）由政府采购评审专家、采购人代表组成，且人员构成符合政府采购有关规定。</w:t>
      </w:r>
      <w:r/>
    </w:p>
    <w:p>
      <w:pPr>
        <w:pStyle w:val="71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.2谈判小组应当按照客观、公正、审慎的原则评审供应商的响应文件，并与</w:t>
      </w:r>
      <w:r>
        <w:rPr>
          <w:rFonts w:hint="eastAsia" w:ascii="宋体" w:hAnsi="宋体"/>
          <w:bCs/>
          <w:sz w:val="24"/>
          <w:szCs w:val="21"/>
        </w:rPr>
        <w:t xml:space="preserve">供应商协商采购标的的价格</w:t>
      </w:r>
      <w:r>
        <w:rPr>
          <w:rFonts w:hint="eastAsia" w:ascii="宋体" w:hAnsi="宋体"/>
          <w:sz w:val="24"/>
          <w:szCs w:val="24"/>
        </w:rPr>
        <w:t xml:space="preserve">。</w:t>
      </w:r>
      <w:r/>
    </w:p>
    <w:p>
      <w:pPr>
        <w:pStyle w:val="715"/>
        <w:ind w:firstLine="280"/>
        <w:spacing w:line="480" w:lineRule="exact"/>
        <w:rPr>
          <w:rFonts w:hint="eastAsia" w:ascii="黑体" w:hAnsi="Arial" w:eastAsia="黑体" w:cs="Arial"/>
          <w:sz w:val="28"/>
          <w:szCs w:val="28"/>
        </w:rPr>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、单一来源谈判过程的保密与公正</w:t>
      </w:r>
      <w:r/>
    </w:p>
    <w:p>
      <w:pPr>
        <w:pStyle w:val="715"/>
        <w:ind w:firstLine="480"/>
        <w:spacing w:line="500" w:lineRule="exact"/>
        <w:rPr>
          <w:rFonts w:hint="eastAsia" w:ascii="宋体" w:hAnsi="宋体"/>
          <w:bCs/>
          <w:sz w:val="24"/>
          <w:szCs w:val="21"/>
        </w:rPr>
      </w:pPr>
      <w:r/>
      <w:bookmarkEnd w:id="132"/>
      <w:r/>
      <w:bookmarkEnd w:id="133"/>
      <w:r/>
      <w:bookmarkEnd w:id="134"/>
      <w:r/>
      <w:bookmarkStart w:id="135" w:name="_Toc20823304"/>
      <w:r/>
      <w:bookmarkStart w:id="136" w:name="_Toc513029232"/>
      <w:r/>
      <w:bookmarkStart w:id="137" w:name="_Toc16938548"/>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.1谈判小组</w:t>
      </w:r>
      <w:r>
        <w:rPr>
          <w:rFonts w:ascii="宋体" w:hAnsi="宋体"/>
          <w:bCs/>
          <w:sz w:val="24"/>
          <w:szCs w:val="21"/>
        </w:rPr>
        <w:t xml:space="preserve">、采购人和采购</w:t>
      </w:r>
      <w:r>
        <w:rPr>
          <w:rFonts w:hint="eastAsia" w:ascii="宋体" w:hAnsi="宋体"/>
          <w:bCs/>
          <w:sz w:val="24"/>
          <w:szCs w:val="21"/>
        </w:rPr>
        <w:t xml:space="preserve">中心</w:t>
      </w:r>
      <w:r>
        <w:rPr>
          <w:rFonts w:ascii="宋体" w:hAnsi="宋体"/>
          <w:bCs/>
          <w:sz w:val="24"/>
          <w:szCs w:val="21"/>
        </w:rPr>
        <w:t xml:space="preserve">工作人员、相关监督人员等与评审工作有关的人员，对评审</w:t>
      </w:r>
      <w:r>
        <w:rPr>
          <w:rFonts w:hint="eastAsia" w:ascii="宋体" w:hAnsi="宋体"/>
          <w:bCs/>
          <w:sz w:val="24"/>
          <w:szCs w:val="21"/>
        </w:rPr>
        <w:t xml:space="preserve">、单一来源谈判</w:t>
      </w:r>
      <w:r>
        <w:rPr>
          <w:rFonts w:ascii="宋体" w:hAnsi="宋体"/>
          <w:bCs/>
          <w:sz w:val="24"/>
          <w:szCs w:val="21"/>
        </w:rPr>
        <w:t xml:space="preserve">情况以及在评审</w:t>
      </w:r>
      <w:r>
        <w:rPr>
          <w:rFonts w:hint="eastAsia" w:ascii="宋体" w:hAnsi="宋体"/>
          <w:bCs/>
          <w:sz w:val="24"/>
          <w:szCs w:val="21"/>
        </w:rPr>
        <w:t xml:space="preserve">、单一来源谈判</w:t>
      </w:r>
      <w:r>
        <w:rPr>
          <w:rFonts w:ascii="宋体" w:hAnsi="宋体"/>
          <w:bCs/>
          <w:sz w:val="24"/>
          <w:szCs w:val="21"/>
        </w:rPr>
        <w:t xml:space="preserve">过程</w:t>
      </w:r>
      <w:r>
        <w:rPr>
          <w:rFonts w:hint="eastAsia" w:ascii="宋体" w:hAnsi="宋体"/>
          <w:bCs/>
          <w:sz w:val="24"/>
          <w:szCs w:val="21"/>
        </w:rPr>
        <w:t xml:space="preserve">（以下简称“谈判过程”）</w:t>
      </w:r>
      <w:r>
        <w:rPr>
          <w:rFonts w:ascii="宋体" w:hAnsi="宋体"/>
          <w:bCs/>
          <w:sz w:val="24"/>
          <w:szCs w:val="21"/>
        </w:rPr>
        <w:t xml:space="preserve">中获悉的国家秘密、商业秘密负有保密责任。</w:t>
      </w:r>
      <w:r>
        <w:rPr>
          <w:rFonts w:hint="eastAsia" w:ascii="宋体" w:hAnsi="宋体"/>
          <w:bCs/>
          <w:sz w:val="24"/>
          <w:szCs w:val="21"/>
        </w:rPr>
      </w:r>
      <w:r/>
    </w:p>
    <w:p>
      <w:pPr>
        <w:pStyle w:val="715"/>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.2在</w:t>
      </w:r>
      <w:r>
        <w:rPr>
          <w:rFonts w:hint="eastAsia" w:ascii="宋体" w:hAnsi="宋体"/>
          <w:sz w:val="24"/>
          <w:szCs w:val="24"/>
        </w:rPr>
        <w:t xml:space="preserve">谈判过程中，供应商不得以任何行为影响评审及谈判过程，否则将会导致其响应文件被拒绝。</w:t>
      </w:r>
      <w:r/>
    </w:p>
    <w:p>
      <w:pPr>
        <w:pStyle w:val="71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、评审及谈判过程中的澄清</w:t>
      </w:r>
      <w:bookmarkEnd w:id="135"/>
      <w:r/>
      <w:bookmarkEnd w:id="136"/>
      <w:r/>
      <w:bookmarkEnd w:id="137"/>
      <w:r>
        <w:rPr>
          <w:rFonts w:hint="eastAsia" w:ascii="Arial" w:hAnsi="Arial" w:eastAsia="黑体" w:cs="Arial"/>
          <w:sz w:val="28"/>
          <w:szCs w:val="28"/>
        </w:rPr>
      </w:r>
      <w:r/>
    </w:p>
    <w:p>
      <w:pPr>
        <w:pStyle w:val="715"/>
        <w:ind w:firstLine="480"/>
        <w:spacing w:line="460" w:lineRule="exact"/>
        <w:rPr>
          <w:rFonts w:hint="eastAsia" w:ascii="宋体" w:hAnsi="宋体" w:cs="宋体"/>
          <w:sz w:val="24"/>
          <w:szCs w:val="24"/>
        </w:rPr>
      </w:pPr>
      <w:r>
        <w:rPr>
          <w:rFonts w:hint="eastAsia" w:ascii="宋体" w:hAnsi="宋体" w:cs="宋体"/>
          <w:sz w:val="24"/>
          <w:szCs w:val="24"/>
        </w:rPr>
        <w:t xml:space="preserve">25.1项目评审及谈判过程中，谈判小组有权要求供应商对响应文件中含义不明确、同类问题表述不一致或者有明显文字和计算错误的内容等作出必要的澄清、说明或者更正。</w:t>
      </w:r>
      <w:r/>
    </w:p>
    <w:p>
      <w:pPr>
        <w:pStyle w:val="715"/>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.2需要供应商进行澄清、说明和更正的，谈判小组将通过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715"/>
        <w:spacing w:line="48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接到谈判小组澄清、说明和更正要求的供应商如未按规定做出澄清、说明和 更正，其风险由供应商自行承担。</w:t>
      </w:r>
      <w:r/>
    </w:p>
    <w:p>
      <w:pPr>
        <w:pStyle w:val="715"/>
        <w:ind w:firstLine="420"/>
        <w:keepLines/>
        <w:keepNext/>
        <w:rPr>
          <w:rFonts w:hint="eastAsia" w:ascii="Arial" w:hAnsi="Arial" w:eastAsia="黑体" w:cs="Arial"/>
          <w:sz w:val="28"/>
          <w:szCs w:val="28"/>
        </w:rPr>
        <w:outlineLvl w:val="3"/>
      </w:pPr>
      <w:r/>
      <w:bookmarkStart w:id="138" w:name="_Toc20823305"/>
      <w:r/>
      <w:bookmarkStart w:id="139" w:name="_Toc16938549"/>
      <w:r/>
      <w:bookmarkStart w:id="140" w:name="_Toc513029233"/>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38"/>
      <w:r/>
      <w:bookmarkEnd w:id="139"/>
      <w:r/>
      <w:bookmarkEnd w:id="140"/>
      <w:r>
        <w:rPr>
          <w:rFonts w:hint="eastAsia" w:ascii="Arial" w:hAnsi="Arial" w:eastAsia="黑体" w:cs="Arial"/>
          <w:sz w:val="28"/>
          <w:szCs w:val="28"/>
        </w:rPr>
        <w:t xml:space="preserve">查</w:t>
      </w:r>
      <w:r/>
    </w:p>
    <w:p>
      <w:pPr>
        <w:pStyle w:val="715"/>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pStyle w:val="715"/>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资格审查：由谈判小组依据法律法规和谈判文件的规定，对响应文件中的资格证明文件进行审查，以确定供应商是否具备参加单一来源谈判的资格。</w:t>
      </w:r>
      <w:r/>
    </w:p>
    <w:p>
      <w:pPr>
        <w:pStyle w:val="715"/>
        <w:ind w:firstLine="480"/>
        <w:spacing w:line="460" w:lineRule="exact"/>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谈判小组在进行资格审查的同时，将在“信用中国”网站（www.creditchina.gov.cn）查询供应商的信用记录，以确定供应商是否具备谈判资格,查询结果留存并归档。</w:t>
      </w:r>
      <w:r/>
    </w:p>
    <w:p>
      <w:pPr>
        <w:pStyle w:val="715"/>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w:t>
      </w:r>
      <w:r>
        <w:rPr>
          <w:rFonts w:hint="eastAsia" w:ascii="宋体" w:hAnsi="宋体"/>
          <w:bCs/>
          <w:sz w:val="24"/>
          <w:szCs w:val="21"/>
        </w:rPr>
        <w:t xml:space="preserve">视同联合体存在不良信用记录</w:t>
      </w:r>
      <w:r>
        <w:rPr>
          <w:rFonts w:hint="eastAsia" w:ascii="宋体" w:hAnsi="宋体"/>
          <w:bCs/>
          <w:sz w:val="24"/>
          <w:szCs w:val="21"/>
        </w:rPr>
        <w:t xml:space="preserve">。</w:t>
      </w:r>
      <w:r/>
    </w:p>
    <w:p>
      <w:pPr>
        <w:pStyle w:val="715"/>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符合性审查：依据采购文件的规定，由谈判小组从响应文件的有效性、完整性和对采购文件的响应程度进行审查，以确定是否对谈判文件的实质性要求作出响应。</w:t>
      </w:r>
      <w:r/>
    </w:p>
    <w:p>
      <w:pPr>
        <w:pStyle w:val="715"/>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pStyle w:val="715"/>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在正式进行谈判之前，谈判小组将首先审查每份响应文件是否实质性响应了采购文件的要求。实质性响应的响应文件应该是与采购文件要求的条款、条件和规格相符，没有重大偏离或保留。</w:t>
      </w:r>
      <w:r/>
    </w:p>
    <w:p>
      <w:pPr>
        <w:pStyle w:val="715"/>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采购中心的权利或供应商的义务。重大偏离由谈判小组按照少数服从多数的原则认定。谈判小组决定响应文件的响应性只根据响应文件本身的内容，而不寻求外部的证据。</w:t>
      </w:r>
      <w:r/>
    </w:p>
    <w:p>
      <w:pPr>
        <w:pStyle w:val="715"/>
        <w:ind w:firstLine="480"/>
        <w:spacing w:line="460" w:lineRule="exact"/>
        <w:rPr>
          <w:rFonts w:hint="eastAsia" w:ascii="宋体" w:hAnsi="宋体"/>
          <w:bCs/>
          <w:sz w:val="24"/>
          <w:szCs w:val="21"/>
        </w:rPr>
      </w:pPr>
      <w:r>
        <w:rPr>
          <w:rFonts w:hint="eastAsia" w:ascii="宋体" w:hAnsi="宋体"/>
          <w:bCs/>
          <w:sz w:val="24"/>
          <w:szCs w:val="21"/>
        </w:rPr>
        <w:t xml:space="preserve">26.3未实质性响应采购文件的情形</w:t>
      </w:r>
      <w:r/>
    </w:p>
    <w:p>
      <w:pPr>
        <w:pStyle w:val="715"/>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p>
    <w:p>
      <w:pPr>
        <w:pStyle w:val="715"/>
        <w:ind w:firstLine="480"/>
        <w:spacing w:line="460" w:lineRule="exact"/>
        <w:rPr>
          <w:rFonts w:hint="eastAsia" w:ascii="宋体" w:hAnsi="宋体"/>
          <w:bCs/>
          <w:sz w:val="24"/>
          <w:szCs w:val="21"/>
        </w:rPr>
      </w:pPr>
      <w:r>
        <w:rPr>
          <w:rFonts w:hint="eastAsia" w:ascii="宋体" w:hAnsi="宋体"/>
          <w:bCs/>
          <w:sz w:val="24"/>
          <w:szCs w:val="21"/>
        </w:rPr>
        <w:t xml:space="preserve">26.3.2供应商未按照采购文件要求上传电子响应文件的。</w:t>
      </w:r>
      <w:r/>
    </w:p>
    <w:p>
      <w:pPr>
        <w:pStyle w:val="715"/>
        <w:ind w:firstLine="480"/>
        <w:spacing w:line="460" w:lineRule="exact"/>
        <w:rPr>
          <w:rFonts w:hint="eastAsia" w:ascii="宋体" w:hAnsi="宋体"/>
          <w:bCs/>
          <w:sz w:val="24"/>
          <w:szCs w:val="21"/>
        </w:rPr>
      </w:pPr>
      <w:r>
        <w:rPr>
          <w:rFonts w:hint="eastAsia" w:ascii="宋体" w:hAnsi="宋体"/>
          <w:bCs/>
          <w:sz w:val="24"/>
          <w:szCs w:val="21"/>
        </w:rPr>
        <w:t xml:space="preserve">26.3.3供应商提交两个（含两个）以上不同的响应文件或者最后报价的。</w:t>
      </w:r>
      <w:r/>
    </w:p>
    <w:p>
      <w:pPr>
        <w:pStyle w:val="715"/>
        <w:ind w:firstLine="480"/>
        <w:spacing w:line="460" w:lineRule="exact"/>
        <w:rPr>
          <w:rFonts w:hint="eastAsia" w:ascii="宋体" w:hAnsi="宋体"/>
          <w:bCs/>
          <w:sz w:val="24"/>
          <w:szCs w:val="21"/>
        </w:rPr>
      </w:pPr>
      <w:r>
        <w:rPr>
          <w:rFonts w:hint="eastAsia" w:ascii="宋体" w:hAnsi="宋体"/>
          <w:bCs/>
          <w:sz w:val="24"/>
          <w:szCs w:val="21"/>
        </w:rPr>
        <w:t xml:space="preserve">26.3.4供应商不具备采购文件中规定资格要求的。</w:t>
      </w:r>
      <w:r/>
    </w:p>
    <w:p>
      <w:pPr>
        <w:pStyle w:val="715"/>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pStyle w:val="715"/>
        <w:ind w:firstLine="480"/>
        <w:spacing w:line="460" w:lineRule="exact"/>
        <w:rPr>
          <w:rFonts w:hint="eastAsia" w:ascii="宋体" w:hAnsi="宋体"/>
          <w:bCs/>
          <w:sz w:val="24"/>
          <w:szCs w:val="21"/>
        </w:rPr>
      </w:pPr>
      <w:r>
        <w:rPr>
          <w:rFonts w:hint="eastAsia" w:ascii="宋体" w:hAnsi="宋体"/>
          <w:bCs/>
          <w:sz w:val="24"/>
          <w:szCs w:val="21"/>
        </w:rPr>
        <w:t xml:space="preserve">26.3.6不符合采购文件中规定的实质性要求和条件的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sz w:val="24"/>
          <w:szCs w:val="21"/>
        </w:rPr>
      </w:r>
      <w:r/>
    </w:p>
    <w:p>
      <w:pPr>
        <w:pStyle w:val="715"/>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w:t>
      </w:r>
      <w:r>
        <w:rPr>
          <w:rFonts w:hint="eastAsia" w:ascii="宋体" w:hAnsi="宋体"/>
          <w:bCs/>
          <w:sz w:val="24"/>
          <w:szCs w:val="21"/>
        </w:rPr>
        <w:t xml:space="preserve">a.gov.cn）</w:t>
      </w:r>
      <w:r>
        <w:rPr>
          <w:rFonts w:hint="eastAsia" w:ascii="宋体" w:hAnsi="宋体"/>
          <w:bCs/>
          <w:sz w:val="24"/>
          <w:szCs w:val="21"/>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15"/>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715"/>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pStyle w:val="715"/>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pStyle w:val="715"/>
        <w:ind w:firstLine="480"/>
        <w:spacing w:line="460" w:lineRule="exact"/>
        <w:rPr>
          <w:rFonts w:hint="eastAsia" w:ascii="宋体" w:hAnsi="宋体"/>
          <w:bCs/>
          <w:sz w:val="24"/>
          <w:szCs w:val="21"/>
        </w:rPr>
      </w:pPr>
      <w:r>
        <w:rPr>
          <w:rFonts w:hint="eastAsia" w:ascii="宋体" w:hAnsi="宋体"/>
          <w:bCs/>
          <w:sz w:val="24"/>
          <w:szCs w:val="21"/>
        </w:rPr>
        <w:t xml:space="preserve">26.4未实质性响应采购文件的响应文件按无效响应处理。</w:t>
      </w:r>
      <w:r/>
    </w:p>
    <w:p>
      <w:pPr>
        <w:pStyle w:val="715"/>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如果响应文件实质上没有响应采购文件的要求，谈判小组将予以拒绝。</w:t>
      </w:r>
      <w:r/>
    </w:p>
    <w:p>
      <w:pPr>
        <w:pStyle w:val="715"/>
        <w:ind w:firstLine="480"/>
        <w:spacing w:line="460" w:lineRule="exact"/>
        <w:rPr>
          <w:rFonts w:hint="eastAsia" w:ascii="宋体" w:hAnsi="宋体"/>
          <w:sz w:val="24"/>
          <w:szCs w:val="21"/>
        </w:rPr>
      </w:pPr>
      <w:r/>
      <w:bookmarkStart w:id="141" w:name="_Toc513029234"/>
      <w:r/>
      <w:bookmarkStart w:id="142" w:name="_Toc16938550"/>
      <w:r/>
      <w:bookmarkStart w:id="143"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.6供应商在项目评审及谈判全过程中应保持通讯畅通，并安排专人与采购中心及谈判小组联系。</w:t>
      </w:r>
      <w:r/>
    </w:p>
    <w:p>
      <w:pPr>
        <w:pStyle w:val="71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1"/>
      <w:r/>
      <w:bookmarkEnd w:id="142"/>
      <w:r/>
      <w:bookmarkEnd w:id="143"/>
      <w:r>
        <w:rPr>
          <w:rFonts w:hint="eastAsia" w:ascii="Arial" w:hAnsi="Arial" w:eastAsia="黑体" w:cs="Arial"/>
          <w:sz w:val="28"/>
          <w:szCs w:val="28"/>
        </w:rPr>
        <w:t xml:space="preserve">单一来源谈判及成交原则</w:t>
      </w:r>
      <w:r/>
    </w:p>
    <w:p>
      <w:pPr>
        <w:pStyle w:val="715"/>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.1单一来源谈判</w:t>
      </w:r>
      <w:r/>
    </w:p>
    <w:p>
      <w:pPr>
        <w:pStyle w:val="71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对于通过资格审查和符合性审查的供应商，谈判小组将通过</w:t>
      </w:r>
      <w:r>
        <w:rPr>
          <w:rFonts w:hint="eastAsia" w:ascii="宋体" w:hAnsi="宋体"/>
          <w:sz w:val="24"/>
          <w:szCs w:val="24"/>
        </w:rPr>
        <w:t xml:space="preserve">苏采云系统</w:t>
      </w:r>
      <w:r>
        <w:rPr>
          <w:rFonts w:hint="eastAsia" w:ascii="宋体" w:hAnsi="宋体"/>
          <w:bCs/>
          <w:sz w:val="24"/>
          <w:szCs w:val="21"/>
        </w:rPr>
        <w:t xml:space="preserve">与其就采购标的的价格</w:t>
      </w:r>
      <w:r>
        <w:rPr>
          <w:rFonts w:hint="eastAsia" w:ascii="宋体" w:hAnsi="宋体"/>
          <w:bCs/>
          <w:sz w:val="24"/>
          <w:szCs w:val="21"/>
        </w:rPr>
        <w:t xml:space="preserve">、服务等内容进行单一来源谈判。</w:t>
      </w:r>
      <w:r/>
    </w:p>
    <w:p>
      <w:pPr>
        <w:pStyle w:val="715"/>
        <w:ind w:firstLine="478"/>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hint="eastAsia" w:ascii="宋体" w:hAnsi="宋体"/>
          <w:bCs/>
          <w:sz w:val="24"/>
          <w:szCs w:val="21"/>
        </w:rPr>
        <w:t xml:space="preserve">2</w:t>
      </w:r>
      <w:r>
        <w:rPr>
          <w:rFonts w:hint="eastAsia" w:ascii="宋体" w:hAnsi="宋体"/>
          <w:sz w:val="24"/>
          <w:szCs w:val="21"/>
        </w:rPr>
        <w:t xml:space="preserve">供应商应当在</w:t>
      </w:r>
      <w:r>
        <w:rPr>
          <w:rFonts w:hint="eastAsia" w:ascii="宋体" w:hAnsi="宋体"/>
          <w:sz w:val="24"/>
          <w:szCs w:val="24"/>
        </w:rPr>
        <w:t xml:space="preserve">苏采云系统中</w:t>
      </w:r>
      <w:r>
        <w:rPr>
          <w:rFonts w:hint="eastAsia" w:ascii="宋体" w:hAnsi="宋体"/>
          <w:sz w:val="24"/>
          <w:szCs w:val="21"/>
        </w:rPr>
        <w:t xml:space="preserve">以书面形式对谈判过程中做出的承诺与澄清进行确认，并在谈判小组规定的时间内完成最后报价。</w:t>
      </w:r>
      <w:r>
        <w:rPr>
          <w:rFonts w:hint="eastAsia" w:ascii="宋体" w:hAnsi="宋体"/>
          <w:bCs/>
          <w:sz w:val="24"/>
          <w:szCs w:val="21"/>
        </w:rPr>
      </w:r>
      <w:r/>
    </w:p>
    <w:p>
      <w:pPr>
        <w:pStyle w:val="71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.1.3 </w:t>
      </w:r>
      <w:r>
        <w:rPr>
          <w:rFonts w:hint="eastAsia" w:ascii="宋体" w:hAnsi="宋体"/>
          <w:sz w:val="24"/>
          <w:szCs w:val="21"/>
        </w:rPr>
        <w:t xml:space="preserve">供应商的最后报价在响应产品数量没有增加，配置、服务没有重大提高的情况下，一般不允许高于第一次报价（即单一来源谈判分项报价表</w:t>
      </w:r>
      <w:r>
        <w:rPr>
          <w:rFonts w:hint="eastAsia" w:ascii="宋体" w:hAnsi="宋体"/>
          <w:bCs/>
          <w:sz w:val="24"/>
          <w:szCs w:val="21"/>
        </w:rPr>
        <w:t xml:space="preserve">中的</w:t>
      </w:r>
      <w:r>
        <w:rPr>
          <w:rFonts w:hint="eastAsia" w:ascii="宋体" w:hAnsi="宋体"/>
          <w:sz w:val="24"/>
          <w:szCs w:val="21"/>
        </w:rPr>
        <w:t xml:space="preserve">报价）。否则，谈判小组有权拒绝该最后报价并不再给予报价补救机会。</w:t>
      </w:r>
      <w:r>
        <w:rPr>
          <w:rFonts w:hint="eastAsia" w:ascii="宋体" w:hAnsi="宋体"/>
          <w:bCs/>
          <w:sz w:val="24"/>
          <w:szCs w:val="21"/>
        </w:rPr>
      </w:r>
      <w:r/>
    </w:p>
    <w:p>
      <w:pPr>
        <w:pStyle w:val="715"/>
        <w:ind w:firstLine="360"/>
        <w:spacing w:line="440" w:lineRule="exact"/>
        <w:rPr>
          <w:rFonts w:hint="eastAsia" w:ascii="宋体" w:hAnsi="宋体"/>
          <w:bCs/>
          <w:sz w:val="24"/>
          <w:szCs w:val="21"/>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.2成交原则</w:t>
      </w:r>
      <w:r/>
    </w:p>
    <w:p>
      <w:pPr>
        <w:pStyle w:val="715"/>
        <w:ind w:firstLine="480"/>
        <w:spacing w:line="440" w:lineRule="exact"/>
        <w:rPr>
          <w:rFonts w:hint="eastAsia" w:ascii="宋体" w:hAnsi="宋体"/>
          <w:bCs/>
          <w:sz w:val="24"/>
          <w:szCs w:val="21"/>
        </w:rPr>
      </w:pPr>
      <w:r>
        <w:rPr>
          <w:rFonts w:hint="eastAsia" w:ascii="宋体" w:hAnsi="宋体"/>
          <w:bCs/>
          <w:sz w:val="24"/>
          <w:szCs w:val="21"/>
        </w:rPr>
        <w:t xml:space="preserve">谈判小组根据政府采购相关法律、规章的规定，在供应商的响应情况能保证采购项目质量且最后报价合理的基础上确定其为成交供应商。</w:t>
      </w:r>
      <w:r/>
    </w:p>
    <w:p>
      <w:pPr>
        <w:pStyle w:val="71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w:t>
      </w:r>
      <w:r>
        <w:rPr>
          <w:rFonts w:hint="eastAsia" w:ascii="宋体" w:hAnsi="宋体"/>
          <w:bCs/>
          <w:sz w:val="24"/>
          <w:szCs w:val="21"/>
        </w:rPr>
        <w:t xml:space="preserve">单一来源谈判终止情形处理</w:t>
      </w:r>
      <w:r/>
    </w:p>
    <w:p>
      <w:pPr>
        <w:pStyle w:val="715"/>
        <w:ind w:firstLine="480"/>
        <w:spacing w:line="440" w:lineRule="exact"/>
        <w:rPr>
          <w:rFonts w:hint="eastAsia" w:ascii="宋体" w:hAnsi="宋体"/>
          <w:bCs/>
          <w:sz w:val="24"/>
          <w:szCs w:val="21"/>
        </w:rPr>
      </w:pPr>
      <w:r>
        <w:rPr>
          <w:rFonts w:hint="eastAsia" w:ascii="宋体" w:hAnsi="宋体"/>
          <w:bCs/>
          <w:sz w:val="24"/>
          <w:szCs w:val="21"/>
        </w:rPr>
        <w:t xml:space="preserve">出现下列情形之一的，采购中心将终止采购活动，发布项目终止公告并说明原因，重新开展采购活动：</w:t>
        <w:br w:type="textWrapping" w:clear="all"/>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3.1 </w:t>
      </w:r>
      <w:r>
        <w:rPr>
          <w:rFonts w:hint="eastAsia" w:ascii="宋体" w:hAnsi="宋体"/>
          <w:bCs/>
          <w:sz w:val="24"/>
          <w:szCs w:val="21"/>
        </w:rPr>
        <w:t xml:space="preserve">因情况变化，不再符合规定的单一来源采购方式适用情形的；</w:t>
        <w:br w:type="textWrapping" w:clear="all"/>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3.2 </w:t>
      </w:r>
      <w:r>
        <w:rPr>
          <w:rFonts w:hint="eastAsia" w:ascii="宋体" w:hAnsi="宋体"/>
          <w:bCs/>
          <w:sz w:val="24"/>
          <w:szCs w:val="21"/>
        </w:rPr>
        <w:t xml:space="preserve">出现影响采购公正的违法、违规行为的；</w:t>
        <w:br w:type="textWrapping" w:clear="all"/>
        <w:t xml:space="preserve">　　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3.3</w:t>
      </w:r>
      <w:r>
        <w:rPr>
          <w:rFonts w:hint="eastAsia" w:ascii="宋体" w:hAnsi="宋体"/>
          <w:bCs/>
          <w:sz w:val="24"/>
          <w:szCs w:val="21"/>
        </w:rPr>
        <w:t xml:space="preserve">供应商最后报价超过采购预算的；</w:t>
      </w:r>
      <w:r/>
    </w:p>
    <w:p>
      <w:pPr>
        <w:pStyle w:val="71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3.4</w:t>
      </w:r>
      <w:r>
        <w:rPr>
          <w:rFonts w:hint="eastAsia" w:ascii="宋体" w:hAnsi="宋体"/>
          <w:bCs/>
          <w:sz w:val="24"/>
          <w:szCs w:val="21"/>
        </w:rPr>
        <w:t xml:space="preserve">供应商的技术方案、服务承诺、商务条款等不能满足采购人或谈判小组的要求；</w:t>
      </w:r>
      <w:r/>
    </w:p>
    <w:p>
      <w:pPr>
        <w:pStyle w:val="71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w:t>
      </w:r>
      <w:r>
        <w:rPr>
          <w:rFonts w:ascii="宋体" w:hAnsi="宋体"/>
          <w:bCs/>
          <w:sz w:val="24"/>
          <w:szCs w:val="21"/>
        </w:rPr>
        <w:t xml:space="preserve">3.5 </w:t>
      </w:r>
      <w:r>
        <w:rPr>
          <w:rFonts w:hint="eastAsia" w:ascii="宋体" w:hAnsi="宋体"/>
          <w:sz w:val="24"/>
          <w:szCs w:val="24"/>
        </w:rPr>
        <w:t xml:space="preserve">法律、法规、规章规定的其他应当终止的情形。</w:t>
      </w:r>
      <w:r>
        <w:rPr>
          <w:rFonts w:hint="eastAsia" w:ascii="宋体" w:hAnsi="宋体"/>
          <w:bCs/>
          <w:sz w:val="24"/>
          <w:szCs w:val="21"/>
        </w:rPr>
      </w:r>
      <w:r/>
    </w:p>
    <w:p>
      <w:pPr>
        <w:pStyle w:val="715"/>
        <w:ind w:firstLine="482"/>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六、成交</w:t>
      </w:r>
      <w:r>
        <w:rPr>
          <w:rFonts w:ascii="Times New Roman" w:hAnsi="Times New Roman"/>
          <w:b/>
          <w:bCs/>
          <w:sz w:val="32"/>
          <w:szCs w:val="32"/>
        </w:rPr>
      </w:r>
      <w:r/>
    </w:p>
    <w:p>
      <w:pPr>
        <w:pStyle w:val="715"/>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28、确定成交供应商</w:t>
      </w:r>
      <w:r/>
    </w:p>
    <w:p>
      <w:pPr>
        <w:pStyle w:val="715"/>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.1谈判小组根据谈判情况编写单一来源评审报告，推荐成交候</w:t>
      </w:r>
      <w:r>
        <w:rPr>
          <w:rFonts w:hint="eastAsia" w:ascii="宋体" w:hAnsi="宋体"/>
          <w:bCs/>
          <w:sz w:val="24"/>
          <w:szCs w:val="21"/>
        </w:rPr>
        <w:t xml:space="preserve">选供应商。</w:t>
      </w:r>
      <w:r/>
    </w:p>
    <w:p>
      <w:pPr>
        <w:pStyle w:val="715"/>
        <w:ind w:firstLine="480"/>
        <w:spacing w:line="440" w:lineRule="exact"/>
        <w:rPr>
          <w:rFonts w:ascii="宋体" w:hAnsi="宋体"/>
          <w:bCs/>
          <w:sz w:val="24"/>
          <w:szCs w:val="21"/>
        </w:rPr>
      </w:pPr>
      <w:r>
        <w:rPr>
          <w:rFonts w:hint="eastAsia" w:ascii="宋体" w:hAnsi="宋体"/>
          <w:bCs/>
          <w:sz w:val="24"/>
          <w:szCs w:val="21"/>
        </w:rPr>
        <w:t xml:space="preserve">28.2 采</w:t>
      </w:r>
      <w:r>
        <w:rPr>
          <w:rFonts w:hint="eastAsia" w:ascii="宋体" w:hAnsi="宋体"/>
          <w:bCs/>
          <w:sz w:val="24"/>
          <w:szCs w:val="21"/>
        </w:rPr>
        <w:t xml:space="preserve">购人根据谈判小组推荐的成交候选供应商确定成交供应商。</w:t>
      </w:r>
      <w:r>
        <w:rPr>
          <w:rFonts w:ascii="宋体" w:hAnsi="宋体"/>
          <w:bCs/>
          <w:sz w:val="24"/>
          <w:szCs w:val="21"/>
        </w:rPr>
      </w:r>
      <w:r/>
    </w:p>
    <w:p>
      <w:pPr>
        <w:pStyle w:val="715"/>
        <w:ind w:firstLine="480"/>
        <w:spacing w:line="440" w:lineRule="exact"/>
        <w:rPr>
          <w:rFonts w:hint="eastAsia" w:ascii="宋体" w:hAnsi="宋体"/>
          <w:bCs/>
          <w:sz w:val="24"/>
          <w:szCs w:val="21"/>
        </w:rPr>
      </w:pPr>
      <w:r>
        <w:rPr>
          <w:rFonts w:ascii="宋体" w:hAnsi="宋体"/>
          <w:bCs/>
          <w:sz w:val="24"/>
          <w:szCs w:val="21"/>
        </w:rPr>
        <w:t xml:space="preserve">28.3 </w:t>
      </w:r>
      <w:r>
        <w:rPr>
          <w:rFonts w:hint="eastAsia" w:ascii="宋体" w:hAnsi="宋体"/>
          <w:bCs/>
          <w:sz w:val="24"/>
          <w:szCs w:val="21"/>
        </w:rPr>
        <w:t xml:space="preserve">若有充分证据证明，成交供应商出现下列情况之一的，一经查实，将被取消成交资格：</w:t>
      </w:r>
      <w:r/>
    </w:p>
    <w:p>
      <w:pPr>
        <w:pStyle w:val="71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1提供虚假材料谋取成交的。</w:t>
      </w:r>
      <w:r/>
    </w:p>
    <w:p>
      <w:pPr>
        <w:pStyle w:val="71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2与评审专家、采购人、其他供应商或者采购中心工作人员恶意串通的。</w:t>
      </w:r>
      <w:r/>
    </w:p>
    <w:p>
      <w:pPr>
        <w:pStyle w:val="715"/>
        <w:ind w:firstLine="480"/>
        <w:spacing w:line="440" w:lineRule="exact"/>
        <w:rPr>
          <w:rFonts w:hint="eastAsia" w:ascii="宋体" w:hAnsi="宋体"/>
          <w:bCs/>
          <w:sz w:val="24"/>
          <w:szCs w:val="21"/>
        </w:rPr>
      </w:pPr>
      <w:r>
        <w:rPr>
          <w:rFonts w:hint="eastAsia" w:ascii="宋体" w:hAnsi="宋体"/>
          <w:bCs/>
          <w:sz w:val="24"/>
          <w:szCs w:val="21"/>
        </w:rPr>
        <w:t xml:space="preserve">28.3</w:t>
      </w:r>
      <w:r>
        <w:rPr>
          <w:rFonts w:ascii="宋体" w:hAnsi="宋体"/>
          <w:bCs/>
          <w:sz w:val="24"/>
          <w:szCs w:val="21"/>
        </w:rPr>
        <w:t xml:space="preserve">.3</w:t>
      </w:r>
      <w:r>
        <w:rPr>
          <w:rFonts w:hint="eastAsia" w:ascii="宋体" w:hAnsi="宋体"/>
          <w:bCs/>
          <w:sz w:val="24"/>
          <w:szCs w:val="21"/>
        </w:rPr>
        <w:t xml:space="preserve">向评审专家、采购人或采购中心工作人员行贿或者提供其他不正当利益的。</w:t>
      </w:r>
      <w:r/>
    </w:p>
    <w:p>
      <w:pPr>
        <w:pStyle w:val="71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4恶意竞争，最后报价明显低于其自身合理成本且又无法提供证明的。</w:t>
      </w:r>
      <w:r/>
    </w:p>
    <w:p>
      <w:pPr>
        <w:pStyle w:val="71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5不满足本采购文件规定的实质性要求，但在评审过程中又未被谈判小组发现的。</w:t>
      </w:r>
      <w:r/>
    </w:p>
    <w:p>
      <w:pPr>
        <w:pStyle w:val="71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6成交后无正当理由拒不与采购人签订政府采购合同或者未按照采购文件确定的事项签订政府采购合同的。</w:t>
      </w:r>
      <w:r/>
    </w:p>
    <w:p>
      <w:pPr>
        <w:pStyle w:val="715"/>
        <w:ind w:firstLine="480"/>
        <w:spacing w:line="440" w:lineRule="exact"/>
        <w:rPr>
          <w:rFonts w:hint="eastAsia" w:ascii="宋体" w:hAnsi="宋体"/>
          <w:bCs/>
          <w:sz w:val="24"/>
          <w:szCs w:val="21"/>
        </w:rPr>
      </w:pPr>
      <w:r>
        <w:rPr>
          <w:rFonts w:hint="eastAsia" w:ascii="宋体" w:hAnsi="宋体"/>
          <w:bCs/>
          <w:sz w:val="24"/>
          <w:szCs w:val="21"/>
        </w:rPr>
        <w:t xml:space="preserve">28.</w:t>
      </w:r>
      <w:r>
        <w:rPr>
          <w:rFonts w:ascii="宋体" w:hAnsi="宋体"/>
          <w:bCs/>
          <w:sz w:val="24"/>
          <w:szCs w:val="21"/>
        </w:rPr>
        <w:t xml:space="preserve">3.</w:t>
      </w:r>
      <w:r>
        <w:rPr>
          <w:rFonts w:hint="eastAsia" w:ascii="宋体" w:hAnsi="宋体"/>
          <w:bCs/>
          <w:sz w:val="24"/>
          <w:szCs w:val="21"/>
        </w:rPr>
        <w:t xml:space="preserve">7将政府采购合同转包的。</w:t>
      </w:r>
      <w:r/>
    </w:p>
    <w:p>
      <w:pPr>
        <w:pStyle w:val="715"/>
        <w:ind w:firstLine="480"/>
        <w:spacing w:line="440" w:lineRule="exact"/>
        <w:rPr>
          <w:rFonts w:hint="eastAsia" w:ascii="宋体" w:hAnsi="宋体"/>
          <w:bCs/>
          <w:sz w:val="24"/>
          <w:szCs w:val="21"/>
        </w:rPr>
      </w:pPr>
      <w:r>
        <w:rPr>
          <w:rFonts w:hint="eastAsia" w:ascii="宋体" w:hAnsi="宋体"/>
          <w:bCs/>
          <w:sz w:val="24"/>
          <w:szCs w:val="21"/>
        </w:rPr>
        <w:t xml:space="preserve">成交供应商被取消成交资格后，采购中心有权重新组织采购。</w:t>
      </w:r>
      <w:r/>
    </w:p>
    <w:p>
      <w:pPr>
        <w:pStyle w:val="715"/>
        <w:ind w:firstLine="600"/>
        <w:keepLines/>
        <w:keepNext/>
        <w:rPr>
          <w:rFonts w:hint="eastAsia" w:ascii="黑体" w:hAnsi="宋体" w:eastAsia="黑体"/>
          <w:bCs/>
          <w:sz w:val="30"/>
          <w:szCs w:val="30"/>
        </w:rPr>
        <w:outlineLvl w:val="3"/>
      </w:pPr>
      <w:r/>
      <w:bookmarkStart w:id="144"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4"/>
      <w:r>
        <w:rPr>
          <w:rFonts w:hint="eastAsia" w:ascii="黑体" w:hAnsi="宋体" w:eastAsia="黑体"/>
          <w:bCs/>
          <w:sz w:val="30"/>
          <w:szCs w:val="30"/>
        </w:rPr>
      </w:r>
      <w:r/>
    </w:p>
    <w:p>
      <w:pPr>
        <w:pStyle w:val="715"/>
        <w:ind w:firstLine="480"/>
        <w:spacing w:line="480" w:lineRule="exact"/>
        <w:rPr>
          <w:rFonts w:hint="eastAsia" w:ascii="宋体" w:hAnsi="宋体"/>
          <w:sz w:val="24"/>
          <w:szCs w:val="24"/>
        </w:rPr>
      </w:pPr>
      <w:r>
        <w:rPr>
          <w:rFonts w:hint="eastAsia" w:ascii="宋体" w:hAnsi="宋体"/>
          <w:sz w:val="24"/>
          <w:szCs w:val="24"/>
        </w:rPr>
        <w:t xml:space="preserve">29.1供应商认为采购过程和采购结果使自己的权益受到损害的，可以从采购结果公布之日起七个工作日内，以书面形式向采购中心提出质疑。</w:t>
      </w:r>
      <w:r/>
    </w:p>
    <w:p>
      <w:pPr>
        <w:pStyle w:val="715"/>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w:t>
      </w:r>
      <w:r>
        <w:rPr>
          <w:rFonts w:hint="eastAsia" w:ascii="Times New Roman" w:hAnsi="宋体" w:cs="宋体"/>
          <w:sz w:val="24"/>
          <w:szCs w:val="24"/>
        </w:rPr>
        <w:t xml:space="preserve"> 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pStyle w:val="71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w:t>
      </w:r>
      <w:r>
        <w:rPr>
          <w:rFonts w:hint="eastAsia" w:ascii="宋体" w:hAnsi="宋体"/>
          <w:sz w:val="24"/>
          <w:szCs w:val="24"/>
        </w:rPr>
        <w:t xml:space="preserve">疑函必须按照本采购文件中《质疑函范本》要求的格式和内容进行填写。供应商如组成联合体参加谈判，则《质疑函范本》中要求签字、盖章、加盖公章之处，联合体各方均须按要求签字、盖章、加盖公章。</w:t>
      </w:r>
      <w:r/>
    </w:p>
    <w:p>
      <w:pPr>
        <w:pStyle w:val="71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.4采购中心及采购人只接收以纸质原件形式送达的质疑,建议外地供应商尽量通过邮寄方式提交质疑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71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71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71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71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71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.5.4未参加单一来源采购活动的供应商所提出的质疑。</w:t>
      </w:r>
      <w:r/>
    </w:p>
    <w:p>
      <w:pPr>
        <w:pStyle w:val="715"/>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.5.5供应商组成联合体参加谈判，联合体中任何一方或多方未按要求签字、盖章、加盖公章的质疑。</w:t>
      </w:r>
      <w:r/>
    </w:p>
    <w:p>
      <w:pPr>
        <w:pStyle w:val="715"/>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15"/>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715"/>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w:t>
      </w:r>
      <w:r>
        <w:rPr>
          <w:rFonts w:hint="eastAsia" w:ascii="宋体" w:hAnsi="宋体"/>
          <w:sz w:val="24"/>
          <w:szCs w:val="24"/>
        </w:rPr>
        <w:t xml:space="preserve">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715"/>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715"/>
        <w:keepLines/>
        <w:keepNext/>
        <w:spacing w:before="156" w:after="156" w:line="360" w:lineRule="auto"/>
        <w:rPr>
          <w:rFonts w:hint="eastAsia" w:ascii="Times New Roman" w:hAnsi="Times New Roman"/>
          <w:b/>
          <w:bCs/>
          <w:sz w:val="32"/>
          <w:szCs w:val="32"/>
        </w:rPr>
        <w:outlineLvl w:val="2"/>
      </w:pPr>
      <w:r/>
      <w:bookmarkStart w:id="145" w:name="_Toc120614220"/>
      <w:r/>
      <w:bookmarkStart w:id="146" w:name="_Toc513029236"/>
      <w:r/>
      <w:bookmarkStart w:id="147" w:name="_Toc16938552"/>
      <w:r/>
      <w:bookmarkStart w:id="148" w:name="_Toc20823308"/>
      <w:r>
        <w:rPr>
          <w:rFonts w:hint="eastAsia" w:ascii="Times New Roman" w:hAnsi="Times New Roman"/>
          <w:b/>
          <w:bCs/>
          <w:sz w:val="32"/>
          <w:szCs w:val="32"/>
        </w:rPr>
        <w:t xml:space="preserve">七、授予合同</w:t>
      </w:r>
      <w:bookmarkEnd w:id="145"/>
      <w:r>
        <w:rPr>
          <w:rFonts w:hint="eastAsia" w:ascii="Times New Roman" w:hAnsi="Times New Roman"/>
          <w:b/>
          <w:bCs/>
          <w:sz w:val="32"/>
          <w:szCs w:val="32"/>
        </w:rPr>
      </w:r>
      <w:r/>
    </w:p>
    <w:p>
      <w:pPr>
        <w:pStyle w:val="715"/>
        <w:ind w:firstLine="600"/>
        <w:keepLines/>
        <w:keepNext/>
        <w:rPr>
          <w:rFonts w:hint="eastAsia" w:ascii="黑体" w:hAnsi="宋体" w:eastAsia="黑体"/>
          <w:bCs/>
          <w:sz w:val="30"/>
          <w:szCs w:val="30"/>
        </w:rPr>
        <w:outlineLvl w:val="3"/>
      </w:pPr>
      <w:r/>
      <w:bookmarkEnd w:id="146"/>
      <w:r/>
      <w:bookmarkEnd w:id="147"/>
      <w:r/>
      <w:bookmarkEnd w:id="148"/>
      <w:r/>
      <w:bookmarkStart w:id="149" w:name="_Toc20823309"/>
      <w:r/>
      <w:bookmarkStart w:id="150" w:name="_Toc513029237"/>
      <w:r/>
      <w:bookmarkStart w:id="151"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715"/>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.l成交供应商应当在成交通知书发出之日起三十日内，按照采购文件确定的事项与采购人签订政府采购合同。</w:t>
      </w:r>
      <w:r/>
    </w:p>
    <w:p>
      <w:pPr>
        <w:pStyle w:val="715"/>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.2采购文件、成交供应商的响应文件及谈判过程中有关澄清、承诺文件均应作为合同附件。</w:t>
      </w:r>
      <w:r/>
    </w:p>
    <w:p>
      <w:pPr>
        <w:pStyle w:val="715"/>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p>
    <w:p>
      <w:pPr>
        <w:pStyle w:val="715"/>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pStyle w:val="715"/>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w:t>
      </w:r>
      <w:r>
        <w:rPr>
          <w:rFonts w:hint="eastAsia" w:ascii="宋体" w:hAnsi="宋体"/>
          <w:sz w:val="24"/>
          <w:szCs w:val="24"/>
        </w:rPr>
        <w:t xml:space="preserve">供应商协商签订补充合同，但所有补充合同的采购金额不超过原合同金额10%。</w:t>
      </w:r>
      <w:r/>
    </w:p>
    <w:p>
      <w:pPr>
        <w:pStyle w:val="719"/>
        <w:ind w:firstLine="600"/>
        <w:spacing w:before="0" w:after="0" w:line="240" w:lineRule="auto"/>
        <w:rPr>
          <w:rFonts w:hint="eastAsia" w:ascii="黑体" w:hAnsi="宋体" w:cs="Times New Roman"/>
          <w:b w:val="0"/>
          <w:sz w:val="30"/>
          <w:szCs w:val="30"/>
        </w:rPr>
      </w:pPr>
      <w:r/>
      <w:bookmarkEnd w:id="149"/>
      <w:r/>
      <w:bookmarkEnd w:id="150"/>
      <w:r/>
      <w:bookmarkEnd w:id="151"/>
      <w:r/>
      <w:bookmarkStart w:id="152" w:name="_Toc479757207"/>
      <w:r/>
      <w:bookmarkStart w:id="153" w:name="_Toc513029242"/>
      <w:r/>
      <w:bookmarkStart w:id="154" w:name="_Toc16938558"/>
      <w:r/>
      <w:bookmarkStart w:id="155" w:name="_Toc20823314"/>
      <w:r/>
      <w:bookmarkStart w:id="156" w:name="_Toc120614221"/>
      <w:r>
        <w:rPr>
          <w:rFonts w:hint="eastAsia" w:ascii="黑体" w:hAnsi="宋体" w:cs="Times New Roman"/>
          <w:b w:val="0"/>
          <w:sz w:val="30"/>
          <w:szCs w:val="30"/>
        </w:rPr>
        <w:t xml:space="preserve">33、需要执行的政府采购政策（包括但不限于）</w:t>
      </w:r>
      <w:r/>
    </w:p>
    <w:p>
      <w:pPr>
        <w:pStyle w:val="715"/>
        <w:ind w:firstLine="482"/>
        <w:spacing w:line="480" w:lineRule="exact"/>
        <w:rPr>
          <w:rFonts w:ascii="宋体" w:hAnsi="宋体"/>
          <w:b/>
          <w:sz w:val="24"/>
          <w:szCs w:val="24"/>
        </w:rPr>
      </w:pPr>
      <w:r>
        <w:rPr>
          <w:rFonts w:hint="eastAsia" w:ascii="宋体" w:hAnsi="宋体"/>
          <w:b/>
          <w:sz w:val="24"/>
          <w:szCs w:val="24"/>
        </w:rPr>
        <w:t xml:space="preserve">33.1履约资金扶持政策</w:t>
      </w:r>
      <w:r>
        <w:rPr>
          <w:rFonts w:ascii="宋体" w:hAnsi="宋体"/>
          <w:b/>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715"/>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p>
    <w:p>
      <w:pPr>
        <w:pStyle w:val="715"/>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15"/>
        <w:ind w:firstLine="482"/>
        <w:spacing w:line="480" w:lineRule="exact"/>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p>
    <w:p>
      <w:pPr>
        <w:pStyle w:val="715"/>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p>
    <w:p>
      <w:pPr>
        <w:pStyle w:val="715"/>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w:t>
      </w:r>
      <w:r>
        <w:rPr>
          <w:rFonts w:ascii="宋体" w:hAnsi="宋体"/>
          <w:sz w:val="24"/>
          <w:szCs w:val="24"/>
        </w:rPr>
        <w:t xml:space="preserve">一步促进中小企业发展的若干意见》（国发〔2009〕36 号）。</w:t>
      </w:r>
      <w:r/>
    </w:p>
    <w:p>
      <w:pPr>
        <w:pStyle w:val="715"/>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p>
    <w:p>
      <w:pPr>
        <w:pStyle w:val="715"/>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p>
    <w:p>
      <w:pPr>
        <w:pStyle w:val="715"/>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p>
    <w:p>
      <w:pPr>
        <w:pStyle w:val="715"/>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t xml:space="preserve">。</w:t>
      </w:r>
      <w:r/>
    </w:p>
    <w:p>
      <w:pPr>
        <w:pStyle w:val="715"/>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p>
    <w:p>
      <w:pPr>
        <w:pStyle w:val="715"/>
        <w:ind w:firstLine="480"/>
        <w:spacing w:line="480" w:lineRule="exact"/>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715"/>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15"/>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p>
    <w:p>
      <w:pPr>
        <w:pStyle w:val="715"/>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p>
    <w:p>
      <w:pPr>
        <w:pStyle w:val="715"/>
        <w:ind w:firstLine="480"/>
        <w:spacing w:line="480" w:lineRule="exact"/>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p>
    <w:p>
      <w:pPr>
        <w:pStyle w:val="715"/>
        <w:ind w:firstLine="480"/>
        <w:spacing w:line="480" w:lineRule="exact"/>
        <w:rPr>
          <w:rFonts w:ascii="宋体" w:hAnsi="宋体"/>
          <w:sz w:val="24"/>
          <w:szCs w:val="24"/>
        </w:rPr>
      </w:pPr>
      <w:r>
        <w:rPr>
          <w:rFonts w:hint="eastAsia" w:ascii="宋体" w:hAnsi="宋体"/>
          <w:sz w:val="24"/>
          <w:szCs w:val="24"/>
        </w:rPr>
        <w:t xml:space="preserve">33.3.6.3</w:t>
      </w:r>
      <w:r>
        <w:rPr>
          <w:rFonts w:ascii="宋体" w:hAnsi="宋体"/>
          <w:sz w:val="24"/>
          <w:szCs w:val="24"/>
        </w:rPr>
        <w:t xml:space="preserve">为安置的每位残疾人按月足额缴纳了基本养老保险、基本医疗保险、失业保险、工伤保险和生育保险等社会保险费；</w:t>
      </w:r>
      <w:r/>
    </w:p>
    <w:p>
      <w:pPr>
        <w:pStyle w:val="715"/>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w:t>
      </w:r>
      <w:r>
        <w:rPr>
          <w:rFonts w:ascii="宋体" w:hAnsi="宋体"/>
          <w:sz w:val="24"/>
          <w:szCs w:val="24"/>
        </w:rPr>
        <w:t xml:space="preserve">安置的每位残疾人，按月支付了不低于单位所在区县适用的经省级人民政府批准的月最低工资标准的工资；</w:t>
      </w:r>
      <w:r/>
    </w:p>
    <w:p>
      <w:pPr>
        <w:pStyle w:val="715"/>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715"/>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5"/>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w:t>
      </w:r>
      <w:r>
        <w:rPr>
          <w:rFonts w:ascii="宋体" w:hAnsi="宋体"/>
          <w:sz w:val="24"/>
          <w:szCs w:val="24"/>
        </w:rPr>
        <w:t xml:space="preserve">中小企业预留采购份额见第一章《投标邀请》。</w:t>
      </w:r>
      <w:r/>
    </w:p>
    <w:p>
      <w:pPr>
        <w:pStyle w:val="715"/>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715"/>
        <w:ind w:firstLine="480"/>
        <w:spacing w:line="480" w:lineRule="exact"/>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715"/>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p>
    <w:p>
      <w:pPr>
        <w:pStyle w:val="715"/>
        <w:ind w:firstLine="480"/>
        <w:spacing w:line="480" w:lineRule="exact"/>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715"/>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15"/>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b/>
          <w:sz w:val="24"/>
          <w:szCs w:val="24"/>
        </w:rPr>
        <w:t xml:space="preserve">，否则投标无效；</w:t>
      </w:r>
      <w:r>
        <w:rPr>
          <w:rFonts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15"/>
        <w:ind w:firstLine="482"/>
        <w:spacing w:line="480" w:lineRule="exact"/>
        <w:rPr>
          <w:rFonts w:hint="eastAsia" w:ascii="宋体" w:hAnsi="宋体"/>
          <w:b/>
          <w:sz w:val="24"/>
          <w:szCs w:val="24"/>
        </w:rPr>
      </w:pPr>
      <w:r>
        <w:rPr>
          <w:rFonts w:hint="eastAsia" w:ascii="宋体" w:hAnsi="宋体"/>
          <w:b/>
          <w:sz w:val="24"/>
          <w:szCs w:val="24"/>
        </w:rPr>
        <w:t xml:space="preserve">33.5绿色包装</w:t>
      </w:r>
      <w:r/>
    </w:p>
    <w:p>
      <w:pPr>
        <w:pStyle w:val="715"/>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715"/>
        <w:ind w:firstLine="482"/>
        <w:spacing w:line="480" w:lineRule="exact"/>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p>
    <w:p>
      <w:pPr>
        <w:pStyle w:val="715"/>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715"/>
        <w:ind w:firstLine="482"/>
        <w:spacing w:line="480" w:lineRule="exact"/>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p>
    <w:p>
      <w:pPr>
        <w:pStyle w:val="715"/>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w:t>
      </w:r>
      <w:r>
        <w:rPr>
          <w:rFonts w:ascii="宋体" w:hAnsi="宋体"/>
          <w:sz w:val="24"/>
          <w:szCs w:val="24"/>
        </w:rPr>
        <w:t xml:space="preserve">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715"/>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715"/>
        <w:ind w:firstLine="482"/>
        <w:spacing w:line="480" w:lineRule="exact"/>
        <w:rPr>
          <w:rFonts w:hint="eastAsia" w:ascii="宋体" w:hAnsi="宋体"/>
          <w:b/>
          <w:sz w:val="24"/>
          <w:szCs w:val="24"/>
        </w:rPr>
      </w:pPr>
      <w:r>
        <w:rPr>
          <w:rFonts w:hint="eastAsia" w:ascii="宋体" w:hAnsi="宋体"/>
          <w:b/>
          <w:sz w:val="24"/>
          <w:szCs w:val="24"/>
        </w:rPr>
        <w:t xml:space="preserve">33.8政府采购创新产品政策</w:t>
      </w:r>
      <w:r/>
    </w:p>
    <w:p>
      <w:pPr>
        <w:pStyle w:val="715"/>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w:t>
      </w:r>
      <w:r>
        <w:rPr>
          <w:rFonts w:hint="eastAsia" w:ascii="宋体" w:hAnsi="宋体"/>
          <w:sz w:val="24"/>
          <w:szCs w:val="24"/>
        </w:rPr>
        <w:t xml:space="preserve">政府采购活动时业绩分值为满分。（如涉及）</w:t>
      </w:r>
      <w:r/>
    </w:p>
    <w:p>
      <w:pPr>
        <w:pStyle w:val="715"/>
        <w:ind w:firstLine="482"/>
        <w:spacing w:line="480" w:lineRule="exact"/>
        <w:rPr>
          <w:rFonts w:hint="eastAsia" w:ascii="宋体" w:hAnsi="宋体"/>
          <w:b/>
          <w:sz w:val="24"/>
          <w:szCs w:val="24"/>
        </w:rPr>
      </w:pPr>
      <w:r>
        <w:rPr>
          <w:rFonts w:hint="eastAsia" w:ascii="宋体" w:hAnsi="宋体"/>
          <w:b/>
          <w:sz w:val="24"/>
          <w:szCs w:val="24"/>
        </w:rPr>
        <w:t xml:space="preserve">33.9绿色数据中心政策 </w:t>
      </w:r>
      <w:r/>
    </w:p>
    <w:p>
      <w:pPr>
        <w:pStyle w:val="715"/>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15"/>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33.10履约保证金相关政策</w:t>
      </w:r>
      <w:r>
        <w:rPr>
          <w:rFonts w:ascii="宋体" w:hAnsi="宋体" w:cs="宋体"/>
          <w:sz w:val="24"/>
          <w:szCs w:val="24"/>
        </w:rPr>
      </w:r>
      <w:r/>
    </w:p>
    <w:p>
      <w:pPr>
        <w:pStyle w:val="715"/>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15"/>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w:t>
      </w:r>
      <w:r>
        <w:rPr>
          <w:rFonts w:hint="eastAsia" w:ascii="宋体" w:hAnsi="宋体" w:cs="宋体"/>
          <w:color w:val="000000"/>
          <w:sz w:val="24"/>
          <w:szCs w:val="24"/>
        </w:rPr>
        <w:t xml:space="preserve">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r>
      <w:r/>
    </w:p>
    <w:p>
      <w:pPr>
        <w:pStyle w:val="715"/>
        <w:ind w:firstLine="880"/>
        <w:spacing w:line="480" w:lineRule="exact"/>
        <w:rPr>
          <w:rFonts w:hint="eastAsia" w:ascii="黑体" w:hAnsi="Times New Roman" w:eastAsia="黑体"/>
          <w:bCs/>
          <w:sz w:val="44"/>
          <w:szCs w:val="28"/>
        </w:rPr>
      </w:pPr>
      <w:r>
        <w:rPr>
          <w:rFonts w:hint="eastAsia" w:ascii="黑体" w:hAnsi="Times New Roman" w:eastAsia="黑体"/>
          <w:bCs/>
          <w:sz w:val="44"/>
          <w:szCs w:val="28"/>
        </w:rPr>
      </w:r>
      <w:r/>
    </w:p>
    <w:p>
      <w:pPr>
        <w:pStyle w:val="715"/>
        <w:ind w:firstLine="2640"/>
        <w:keepNext/>
        <w:rPr>
          <w:rFonts w:hint="eastAsia" w:ascii="黑体" w:hAnsi="Times New Roman" w:eastAsia="黑体"/>
          <w:bCs/>
          <w:sz w:val="44"/>
          <w:szCs w:val="28"/>
        </w:rPr>
        <w:outlineLvl w:val="0"/>
      </w:pPr>
      <w:r/>
      <w:bookmarkStart w:id="157" w:name="_Toc31188"/>
      <w:r>
        <w:rPr>
          <w:rFonts w:hint="eastAsia" w:ascii="黑体" w:hAnsi="Times New Roman" w:eastAsia="黑体"/>
          <w:bCs/>
          <w:sz w:val="44"/>
          <w:szCs w:val="28"/>
        </w:rPr>
        <w:t xml:space="preserve">第三章  合同</w:t>
      </w:r>
      <w:bookmarkEnd w:id="152"/>
      <w:r/>
      <w:bookmarkEnd w:id="153"/>
      <w:r/>
      <w:bookmarkEnd w:id="154"/>
      <w:r/>
      <w:bookmarkEnd w:id="155"/>
      <w:r/>
      <w:bookmarkEnd w:id="156"/>
      <w:r>
        <w:rPr>
          <w:rFonts w:hint="eastAsia" w:ascii="黑体" w:hAnsi="Times New Roman" w:eastAsia="黑体"/>
          <w:bCs/>
          <w:sz w:val="44"/>
          <w:szCs w:val="28"/>
        </w:rPr>
        <w:t xml:space="preserve">文本</w:t>
      </w:r>
      <w:bookmarkEnd w:id="157"/>
      <w:r>
        <w:rPr>
          <w:rFonts w:hint="eastAsia" w:ascii="黑体" w:hAnsi="Times New Roman" w:eastAsia="黑体"/>
          <w:bCs/>
          <w:sz w:val="44"/>
          <w:szCs w:val="28"/>
        </w:rPr>
      </w:r>
      <w:r/>
    </w:p>
    <w:p>
      <w:pPr>
        <w:pStyle w:val="715"/>
        <w:ind w:firstLine="480"/>
        <w:spacing w:line="500" w:lineRule="exact"/>
        <w:rPr>
          <w:rFonts w:hint="eastAsia" w:ascii="宋体" w:hAnsi="宋体"/>
          <w:bCs/>
          <w:sz w:val="24"/>
          <w:szCs w:val="21"/>
        </w:rPr>
      </w:pPr>
      <w:r/>
      <w:bookmarkStart w:id="158" w:name="_Toc16938559"/>
      <w:r/>
      <w:bookmarkStart w:id="159" w:name="_Toc20823315"/>
      <w:r/>
      <w:bookmarkStart w:id="160" w:name="_Toc513029243"/>
      <w:r>
        <w:rPr>
          <w:rFonts w:hint="eastAsia" w:ascii="宋体" w:hAnsi="宋体"/>
          <w:bCs/>
          <w:sz w:val="24"/>
          <w:szCs w:val="21"/>
        </w:rPr>
        <w:t xml:space="preserve">以下为成交后签定本项目合同的通用条款，成交供应商不得提出实质性的修改。</w:t>
      </w:r>
      <w:r/>
    </w:p>
    <w:p>
      <w:pPr>
        <w:pStyle w:val="715"/>
        <w:jc w:val="center"/>
        <w:rPr>
          <w:rFonts w:ascii="宋体" w:hAnsi="宋体"/>
          <w:b/>
          <w:bCs/>
          <w:sz w:val="30"/>
          <w:szCs w:val="20"/>
        </w:rPr>
      </w:pPr>
      <w:r>
        <w:rPr>
          <w:rFonts w:hint="eastAsia" w:ascii="宋体" w:hAnsi="宋体"/>
          <w:b/>
          <w:sz w:val="30"/>
          <w:szCs w:val="21"/>
        </w:rPr>
        <w:t xml:space="preserve">常州市政府采购合同（合同编号）</w:t>
      </w:r>
      <w:r>
        <w:rPr>
          <w:rFonts w:ascii="宋体" w:hAnsi="宋体"/>
          <w:b/>
          <w:bCs/>
          <w:sz w:val="30"/>
          <w:szCs w:val="20"/>
        </w:rPr>
      </w:r>
      <w:r/>
    </w:p>
    <w:p>
      <w:pPr>
        <w:pStyle w:val="715"/>
        <w:spacing w:before="120" w:after="120"/>
        <w:rPr>
          <w:rFonts w:ascii="宋体" w:hAnsi="宋体" w:cs="Courier New"/>
          <w:sz w:val="24"/>
          <w:szCs w:val="24"/>
        </w:rPr>
      </w:pPr>
      <w:r>
        <w:rPr>
          <w:rFonts w:ascii="宋体" w:hAnsi="宋体" w:cs="Courier New"/>
          <w:sz w:val="24"/>
          <w:szCs w:val="24"/>
        </w:rPr>
        <w:t xml:space="preserve">项目名称：                                       项目编号：</w:t>
      </w:r>
      <w:r/>
    </w:p>
    <w:p>
      <w:pPr>
        <w:pStyle w:val="715"/>
        <w:spacing w:before="120" w:after="120"/>
        <w:rPr>
          <w:rFonts w:ascii="宋体" w:hAnsi="宋体" w:cs="Courier New"/>
          <w:sz w:val="24"/>
          <w:szCs w:val="24"/>
        </w:rPr>
      </w:pPr>
      <w:r>
        <w:rPr>
          <w:rFonts w:ascii="宋体" w:hAnsi="宋体" w:cs="Courier New"/>
          <w:sz w:val="24"/>
          <w:szCs w:val="24"/>
        </w:rPr>
        <w:t xml:space="preserve">甲方：（买方）_________</w:t>
      </w:r>
      <w:r/>
    </w:p>
    <w:p>
      <w:pPr>
        <w:pStyle w:val="715"/>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715"/>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单一来源采购</w:t>
      </w:r>
      <w:r>
        <w:rPr>
          <w:rFonts w:ascii="宋体" w:hAnsi="宋体" w:cs="Courier New"/>
          <w:sz w:val="24"/>
          <w:szCs w:val="24"/>
        </w:rPr>
        <w:t xml:space="preserve">的结果，签署本合同。</w:t>
      </w:r>
      <w:r>
        <w:rPr>
          <w:rFonts w:ascii="宋体" w:hAnsi="宋体" w:cs="Courier New"/>
          <w:b/>
          <w:sz w:val="24"/>
          <w:szCs w:val="24"/>
        </w:rPr>
      </w:r>
      <w:r/>
    </w:p>
    <w:p>
      <w:pPr>
        <w:pStyle w:val="715"/>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715"/>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715"/>
        <w:spacing w:before="120" w:after="120"/>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p>
    <w:p>
      <w:pPr>
        <w:pStyle w:val="715"/>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715"/>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715"/>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715"/>
        <w:spacing w:before="120" w:after="120"/>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hint="eastAsia" w:ascii="宋体" w:hAnsi="宋体" w:cs="Courier New"/>
          <w:sz w:val="24"/>
          <w:szCs w:val="24"/>
        </w:rPr>
        <w:t xml:space="preserve">履行方式：</w:t>
      </w:r>
      <w:r/>
    </w:p>
    <w:p>
      <w:pPr>
        <w:pStyle w:val="715"/>
        <w:spacing w:before="120" w:after="120"/>
        <w:rPr>
          <w:rFonts w:ascii="宋体" w:hAnsi="宋体" w:cs="Courier New"/>
          <w:b/>
          <w:sz w:val="24"/>
          <w:szCs w:val="24"/>
        </w:rPr>
      </w:pPr>
      <w:r>
        <w:rPr>
          <w:rFonts w:ascii="宋体" w:hAnsi="宋体" w:cs="Courier New"/>
          <w:b/>
          <w:sz w:val="24"/>
          <w:szCs w:val="24"/>
        </w:rPr>
        <w:t xml:space="preserve">二、合同金额</w:t>
      </w:r>
      <w:r/>
    </w:p>
    <w:p>
      <w:pPr>
        <w:pStyle w:val="715"/>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715"/>
        <w:spacing w:before="120" w:after="120"/>
        <w:rPr>
          <w:rFonts w:ascii="宋体" w:hAnsi="宋体" w:cs="Courier New"/>
          <w:b/>
          <w:sz w:val="24"/>
          <w:szCs w:val="24"/>
        </w:rPr>
      </w:pPr>
      <w:r>
        <w:rPr>
          <w:rFonts w:ascii="宋体" w:hAnsi="宋体" w:cs="Courier New"/>
          <w:b/>
          <w:sz w:val="24"/>
          <w:szCs w:val="24"/>
        </w:rPr>
        <w:t xml:space="preserve">三、技术资料</w:t>
      </w:r>
      <w:r/>
    </w:p>
    <w:p>
      <w:pPr>
        <w:pStyle w:val="715"/>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采购</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715"/>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5"/>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715"/>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715"/>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715"/>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715"/>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p>
    <w:p>
      <w:pPr>
        <w:pStyle w:val="754"/>
        <w:ind w:left="408" w:hanging="408"/>
        <w:spacing w:before="120" w:after="120"/>
        <w:rPr>
          <w:rFonts w:hint="eastAsia"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int="eastAsia" w:hAnsi="宋体"/>
          <w:sz w:val="24"/>
          <w:szCs w:val="24"/>
        </w:rPr>
      </w:r>
      <w:r/>
    </w:p>
    <w:p>
      <w:pPr>
        <w:pStyle w:val="754"/>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Ansi="宋体"/>
          <w:b/>
          <w:bCs/>
          <w:sz w:val="24"/>
          <w:szCs w:val="24"/>
          <w:u w:val="single"/>
        </w:rPr>
        <w:t xml:space="preserve">_</w:t>
      </w:r>
      <w:r>
        <w:rPr>
          <w:rFonts w:hint="eastAsia" w:hAnsi="宋体"/>
          <w:b/>
          <w:bCs/>
          <w:sz w:val="24"/>
          <w:szCs w:val="24"/>
          <w:u w:val="single"/>
        </w:rPr>
        <w:t xml:space="preserve">/</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754"/>
        <w:ind w:left="408" w:hanging="408"/>
        <w:spacing w:before="120" w:after="120"/>
        <w:rPr>
          <w:rFonts w:hAnsi="宋体"/>
          <w:sz w:val="24"/>
          <w:szCs w:val="24"/>
        </w:rPr>
      </w:pPr>
      <w:r>
        <w:rPr>
          <w:rFonts w:hint="eastAsia" w:hAnsi="宋体"/>
          <w:sz w:val="24"/>
          <w:szCs w:val="24"/>
        </w:rPr>
        <w:t xml:space="preserve">6.2合同</w:t>
      </w:r>
      <w:r>
        <w:rPr>
          <w:rFonts w:hint="eastAsia" w:hAnsi="宋体"/>
          <w:sz w:val="24"/>
          <w:szCs w:val="24"/>
        </w:rPr>
        <w:t xml:space="preserve">履行结束后，甲方应及时退还交纳的履约保证金。</w:t>
      </w:r>
      <w:r>
        <w:rPr>
          <w:rFonts w:hAnsi="宋体"/>
          <w:sz w:val="24"/>
          <w:szCs w:val="24"/>
        </w:rPr>
      </w:r>
      <w:r/>
    </w:p>
    <w:p>
      <w:pPr>
        <w:pStyle w:val="754"/>
        <w:ind w:left="408" w:hanging="408"/>
        <w:spacing w:before="120" w:after="120"/>
        <w:rPr>
          <w:rFonts w:hAnsi="宋体"/>
          <w:sz w:val="24"/>
          <w:szCs w:val="24"/>
        </w:rPr>
      </w:pPr>
      <w:r>
        <w:rPr>
          <w:rFonts w:hint="eastAsia" w:hAnsi="宋体"/>
          <w:sz w:val="24"/>
          <w:szCs w:val="24"/>
        </w:rPr>
        <w:t xml:space="preserve">6.2.1履约保证金退还方式：</w:t>
      </w:r>
      <w:r>
        <w:rPr>
          <w:rFonts w:hint="eastAsia" w:hAnsi="宋体"/>
          <w:sz w:val="24"/>
          <w:szCs w:val="24"/>
        </w:rPr>
        <w:t xml:space="preserve">/</w:t>
      </w:r>
      <w:r>
        <w:rPr>
          <w:rFonts w:hAnsi="宋体"/>
          <w:sz w:val="24"/>
          <w:szCs w:val="24"/>
        </w:rPr>
      </w:r>
      <w:r/>
    </w:p>
    <w:p>
      <w:pPr>
        <w:pStyle w:val="754"/>
        <w:ind w:left="408" w:hanging="408"/>
        <w:spacing w:before="120" w:after="120"/>
        <w:rPr>
          <w:rFonts w:hAnsi="宋体"/>
          <w:sz w:val="24"/>
          <w:szCs w:val="24"/>
        </w:rPr>
      </w:pPr>
      <w:r>
        <w:rPr>
          <w:rFonts w:hint="eastAsia" w:hAnsi="宋体"/>
          <w:sz w:val="24"/>
          <w:szCs w:val="24"/>
        </w:rPr>
        <w:t xml:space="preserve">6.2.2履约保证金退还时间：</w:t>
      </w:r>
      <w:r>
        <w:rPr>
          <w:rFonts w:hint="eastAsia" w:hAnsi="宋体"/>
          <w:sz w:val="24"/>
          <w:szCs w:val="24"/>
        </w:rPr>
        <w:t xml:space="preserve">/</w:t>
      </w:r>
      <w:r>
        <w:rPr>
          <w:rFonts w:hAnsi="宋体"/>
          <w:sz w:val="24"/>
          <w:szCs w:val="24"/>
        </w:rPr>
      </w:r>
      <w:r/>
    </w:p>
    <w:p>
      <w:pPr>
        <w:pStyle w:val="754"/>
        <w:ind w:left="408" w:hanging="408"/>
        <w:spacing w:before="120" w:after="120"/>
        <w:rPr>
          <w:rFonts w:hAnsi="宋体"/>
          <w:sz w:val="24"/>
          <w:szCs w:val="24"/>
        </w:rPr>
      </w:pPr>
      <w:r>
        <w:rPr>
          <w:rFonts w:hint="eastAsia" w:hAnsi="宋体"/>
          <w:sz w:val="24"/>
          <w:szCs w:val="24"/>
        </w:rPr>
        <w:t xml:space="preserve">6.2.3履约保证金退还条件：</w:t>
      </w:r>
      <w:r>
        <w:rPr>
          <w:rFonts w:hint="eastAsia" w:hAnsi="宋体"/>
          <w:sz w:val="24"/>
          <w:szCs w:val="24"/>
        </w:rPr>
        <w:t xml:space="preserve">/</w:t>
      </w:r>
      <w:r>
        <w:rPr>
          <w:rFonts w:hAnsi="宋体"/>
          <w:sz w:val="24"/>
          <w:szCs w:val="24"/>
        </w:rPr>
      </w:r>
      <w:r/>
    </w:p>
    <w:p>
      <w:pPr>
        <w:pStyle w:val="754"/>
        <w:ind w:left="408" w:hanging="408"/>
        <w:spacing w:before="120" w:after="120"/>
        <w:rPr>
          <w:rFonts w:hAnsi="宋体"/>
          <w:sz w:val="24"/>
          <w:szCs w:val="24"/>
        </w:rPr>
      </w:pPr>
      <w:r>
        <w:rPr>
          <w:rFonts w:hint="eastAsia" w:hAnsi="宋体"/>
          <w:sz w:val="24"/>
          <w:szCs w:val="24"/>
        </w:rPr>
        <w:t xml:space="preserve">6.2.4履约保证金不予退还的情形：</w:t>
      </w:r>
      <w:r>
        <w:rPr>
          <w:rFonts w:hint="eastAsia" w:hAnsi="宋体"/>
          <w:sz w:val="24"/>
          <w:szCs w:val="24"/>
        </w:rPr>
        <w:t xml:space="preserve">/</w:t>
      </w:r>
      <w:r>
        <w:rPr>
          <w:rFonts w:hAnsi="宋体"/>
          <w:sz w:val="24"/>
          <w:szCs w:val="24"/>
        </w:rPr>
      </w:r>
      <w:r/>
    </w:p>
    <w:p>
      <w:pPr>
        <w:pStyle w:val="715"/>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15"/>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715"/>
        <w:spacing w:before="156" w:after="156"/>
        <w:rPr>
          <w:rFonts w:ascii="宋体" w:hAnsi="宋体" w:eastAsia="仿宋_GB2312"/>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ascii="宋体" w:hAnsi="宋体" w:eastAsia="仿宋_GB2312"/>
          <w:sz w:val="24"/>
          <w:szCs w:val="24"/>
        </w:rPr>
      </w:r>
      <w:r/>
    </w:p>
    <w:p>
      <w:pPr>
        <w:pStyle w:val="715"/>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15"/>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715"/>
        <w:spacing w:before="156" w:after="156"/>
        <w:rPr>
          <w:rFonts w:ascii="宋体" w:hAnsi="宋体"/>
          <w:sz w:val="24"/>
        </w:rPr>
      </w:pPr>
      <w:r>
        <w:rPr>
          <w:rFonts w:hint="eastAsia" w:ascii="宋体" w:hAnsi="宋体"/>
          <w:sz w:val="24"/>
        </w:rPr>
        <w:t xml:space="preserve">8.1全额付款：</w:t>
      </w:r>
      <w:r>
        <w:rPr>
          <w:rFonts w:hint="eastAsia" w:ascii="宋体" w:hAnsi="宋体"/>
          <w:sz w:val="24"/>
          <w:u w:val="single"/>
        </w:rPr>
        <w:t xml:space="preserve">合同签订并收到发票后10个工作日内一次性支付，供应商应向采购方提供合法有效的等额发票，否则采购方有权延期付款</w:t>
      </w:r>
      <w:r>
        <w:rPr>
          <w:rFonts w:ascii="宋体" w:hAnsi="宋体"/>
          <w:sz w:val="24"/>
        </w:rPr>
      </w:r>
      <w:r/>
    </w:p>
    <w:p>
      <w:pPr>
        <w:pStyle w:val="715"/>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15"/>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1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71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71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1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71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71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15"/>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cs="Courier New"/>
          <w:sz w:val="24"/>
          <w:szCs w:val="24"/>
        </w:rPr>
        <w:t xml:space="preserve">民法典》。乙方在履约过程中有政府采购法律法规规定的违法违规情形的,甲方将及时报告本级财政部门。</w:t>
      </w:r>
      <w:r/>
    </w:p>
    <w:p>
      <w:pPr>
        <w:pStyle w:val="71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71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拒绝接受乙方提供合同标的</w:t>
      </w:r>
      <w:r>
        <w:rPr>
          <w:rFonts w:ascii="宋体" w:hAnsi="宋体" w:cs="Courier New"/>
          <w:sz w:val="24"/>
          <w:szCs w:val="24"/>
        </w:rPr>
        <w:t xml:space="preserve">的，甲</w:t>
      </w:r>
      <w:r>
        <w:rPr>
          <w:rFonts w:ascii="宋体" w:hAnsi="宋体" w:cs="Courier New"/>
          <w:sz w:val="24"/>
          <w:szCs w:val="24"/>
        </w:rPr>
        <w:t xml:space="preserve">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71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pStyle w:val="71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w:t>
      </w:r>
      <w:r>
        <w:rPr>
          <w:rFonts w:hint="eastAsia" w:ascii="宋体" w:hAnsi="宋体" w:cs="Courier New"/>
          <w:sz w:val="24"/>
          <w:szCs w:val="24"/>
        </w:rPr>
        <w:t xml:space="preserve">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pStyle w:val="715"/>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71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715"/>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71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pStyle w:val="71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71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715"/>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pStyle w:val="715"/>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pStyle w:val="71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715"/>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pStyle w:val="715"/>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pStyle w:val="715"/>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pStyle w:val="715"/>
        <w:spacing w:before="120" w:after="120" w:line="0" w:lineRule="atLeast"/>
        <w:rPr>
          <w:rFonts w:ascii="宋体" w:hAnsi="宋体" w:cs="Courier New"/>
          <w:sz w:val="24"/>
          <w:szCs w:val="24"/>
        </w:rPr>
      </w:pPr>
      <w:r>
        <w:rPr>
          <w:rFonts w:ascii="宋体" w:hAnsi="宋体" w:cs="Courier New"/>
          <w:sz w:val="24"/>
          <w:szCs w:val="24"/>
        </w:rPr>
        <w:t xml:space="preserve">  地址：    </w:t>
      </w:r>
      <w:r>
        <w:rPr>
          <w:rFonts w:ascii="宋体" w:hAnsi="宋体" w:cs="Courier New"/>
          <w:sz w:val="24"/>
          <w:szCs w:val="24"/>
        </w:rPr>
        <w:t xml:space="preserve">                   </w:t>
      </w:r>
      <w:r>
        <w:rPr>
          <w:rFonts w:hint="eastAsia" w:ascii="宋体" w:hAnsi="宋体" w:cs="Courier New"/>
          <w:sz w:val="24"/>
          <w:szCs w:val="24"/>
        </w:rPr>
        <w:t xml:space="preserve"> </w:t>
      </w:r>
      <w:r>
        <w:rPr>
          <w:rFonts w:ascii="宋体" w:hAnsi="宋体" w:cs="Courier New"/>
          <w:sz w:val="24"/>
          <w:szCs w:val="24"/>
        </w:rPr>
        <w:t xml:space="preserve">地址： </w:t>
      </w:r>
      <w:r/>
    </w:p>
    <w:p>
      <w:pPr>
        <w:pStyle w:val="715"/>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715"/>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715"/>
        <w:ind w:firstLine="420"/>
        <w:spacing w:line="500" w:lineRule="exact"/>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rPr>
          <w:rFonts w:hint="eastAsia" w:ascii="宋体" w:hAnsi="宋体"/>
          <w:bCs/>
          <w:sz w:val="24"/>
          <w:szCs w:val="21"/>
        </w:rPr>
      </w:r>
      <w:r/>
    </w:p>
    <w:p>
      <w:pPr>
        <w:pStyle w:val="715"/>
        <w:rPr>
          <w:rFonts w:hint="eastAsia" w:ascii="宋体" w:hAnsi="宋体"/>
          <w:b/>
          <w:sz w:val="28"/>
          <w:szCs w:val="28"/>
        </w:rPr>
      </w:pPr>
      <w:r/>
      <w:bookmarkEnd w:id="158"/>
      <w:r/>
      <w:bookmarkEnd w:id="159"/>
      <w:r/>
      <w:bookmarkEnd w:id="160"/>
      <w:r/>
      <w:bookmarkStart w:id="161" w:name="_Hlt16619369"/>
      <w:r/>
      <w:bookmarkEnd w:id="161"/>
      <w:r/>
      <w:bookmarkStart w:id="162" w:name="_Toc26554093"/>
      <w:r/>
      <w:bookmarkStart w:id="163" w:name="_Toc49090575"/>
      <w:r/>
      <w:r/>
      <w:r>
        <w:rPr>
          <w:rFonts w:hint="eastAsia" w:ascii="宋体" w:hAnsi="宋体"/>
          <w:b/>
          <w:sz w:val="28"/>
          <w:szCs w:val="28"/>
        </w:rPr>
      </w:r>
      <w:r/>
    </w:p>
    <w:p>
      <w:pPr>
        <w:pStyle w:val="715"/>
        <w:rPr>
          <w:rFonts w:hint="eastAsia" w:ascii="宋体" w:hAnsi="宋体"/>
          <w:b/>
          <w:sz w:val="28"/>
          <w:szCs w:val="28"/>
        </w:rPr>
      </w:pPr>
      <w:r>
        <w:rPr>
          <w:rFonts w:hint="eastAsia" w:ascii="宋体" w:hAnsi="宋体"/>
          <w:b/>
          <w:sz w:val="28"/>
          <w:szCs w:val="28"/>
        </w:rPr>
      </w:r>
      <w:r/>
    </w:p>
    <w:p>
      <w:pPr>
        <w:pStyle w:val="715"/>
        <w:rPr>
          <w:rFonts w:hint="eastAsia" w:ascii="宋体" w:hAnsi="宋体"/>
          <w:b/>
          <w:sz w:val="28"/>
          <w:szCs w:val="28"/>
        </w:rPr>
      </w:pPr>
      <w:r>
        <w:rPr>
          <w:rFonts w:hint="eastAsia" w:ascii="宋体" w:hAnsi="宋体"/>
          <w:b/>
          <w:sz w:val="28"/>
          <w:szCs w:val="28"/>
        </w:rPr>
      </w:r>
      <w:r/>
    </w:p>
    <w:p>
      <w:pPr>
        <w:pStyle w:val="715"/>
        <w:rPr>
          <w:rFonts w:hint="eastAsia" w:ascii="宋体" w:hAnsi="宋体"/>
          <w:b/>
          <w:sz w:val="28"/>
          <w:szCs w:val="28"/>
        </w:rPr>
      </w:pPr>
      <w:r>
        <w:rPr>
          <w:rFonts w:hint="eastAsia" w:ascii="宋体" w:hAnsi="宋体"/>
          <w:b/>
          <w:sz w:val="28"/>
          <w:szCs w:val="28"/>
        </w:rPr>
      </w:r>
      <w:r/>
    </w:p>
    <w:p>
      <w:pPr>
        <w:pStyle w:val="715"/>
        <w:rPr>
          <w:rFonts w:hint="eastAsia" w:ascii="宋体" w:hAnsi="宋体"/>
          <w:b/>
          <w:sz w:val="28"/>
          <w:szCs w:val="28"/>
        </w:rPr>
      </w:pPr>
      <w:r>
        <w:rPr>
          <w:rFonts w:hint="eastAsia" w:ascii="宋体" w:hAnsi="宋体"/>
          <w:b/>
          <w:sz w:val="28"/>
          <w:szCs w:val="28"/>
        </w:rPr>
      </w:r>
      <w:r/>
    </w:p>
    <w:p>
      <w:pPr>
        <w:pStyle w:val="716"/>
        <w:rPr>
          <w:rFonts w:ascii="黑体" w:eastAsia="黑体"/>
          <w:sz w:val="44"/>
        </w:rPr>
      </w:pPr>
      <w:r/>
      <w:bookmarkStart w:id="166" w:name="_Toc29485"/>
      <w:r>
        <w:rPr>
          <w:rFonts w:hint="eastAsia" w:ascii="黑体" w:eastAsia="黑体"/>
          <w:sz w:val="44"/>
        </w:rPr>
        <w:t xml:space="preserve">第四章  采购需求</w:t>
      </w:r>
      <w:bookmarkEnd w:id="166"/>
      <w:r>
        <w:rPr>
          <w:rFonts w:ascii="黑体" w:eastAsia="黑体"/>
          <w:sz w:val="44"/>
        </w:rPr>
      </w:r>
      <w:r/>
    </w:p>
    <w:p>
      <w:pPr>
        <w:pStyle w:val="715"/>
      </w:pPr>
      <w:r/>
      <w:r/>
    </w:p>
    <w:p>
      <w:pPr>
        <w:pStyle w:val="807"/>
        <w:numPr>
          <w:ilvl w:val="0"/>
          <w:numId w:val="4"/>
        </w:numPr>
        <w:jc w:val="both"/>
        <w:widowControl w:val="off"/>
        <w:rPr>
          <w:rFonts w:ascii="Times New Roman" w:hAnsi="Times New Roman"/>
          <w:b/>
        </w:rPr>
      </w:pPr>
      <w:r>
        <w:rPr>
          <w:rFonts w:ascii="Times New Roman" w:hAnsi="Times New Roman"/>
          <w:b/>
        </w:rPr>
        <w:t xml:space="preserve">采购标的</w:t>
      </w:r>
      <w:r/>
    </w:p>
    <w:p>
      <w:pPr>
        <w:pStyle w:val="715"/>
        <w:rPr>
          <w:rFonts w:hint="eastAsia" w:ascii="宋体" w:hAnsi="宋体"/>
          <w:sz w:val="24"/>
        </w:rPr>
      </w:pPr>
      <w:r>
        <w:rPr>
          <w:rFonts w:hint="eastAsia" w:ascii="宋体" w:hAnsi="宋体"/>
          <w:sz w:val="24"/>
        </w:rPr>
        <w:t xml:space="preserve">1.项目名称：工信领域重点特色工作及成效宣传</w:t>
      </w:r>
      <w:r/>
    </w:p>
    <w:p>
      <w:pPr>
        <w:pStyle w:val="715"/>
        <w:rPr>
          <w:rFonts w:ascii="宋体" w:hAnsi="宋体"/>
          <w:sz w:val="24"/>
        </w:rPr>
      </w:pPr>
      <w:r>
        <w:rPr>
          <w:rFonts w:hint="eastAsia" w:ascii="宋体" w:hAnsi="宋体"/>
          <w:sz w:val="24"/>
        </w:rPr>
        <w:t xml:space="preserve">2.预算金额：780000元</w:t>
      </w:r>
      <w:r>
        <w:rPr>
          <w:rFonts w:ascii="宋体" w:hAnsi="宋体"/>
          <w:sz w:val="24"/>
        </w:rPr>
        <w:t xml:space="preserve"> </w:t>
      </w:r>
      <w:r/>
    </w:p>
    <w:p>
      <w:pPr>
        <w:pStyle w:val="715"/>
        <w:rPr>
          <w:rFonts w:hint="eastAsia" w:ascii="宋体" w:hAnsi="宋体"/>
          <w:sz w:val="24"/>
        </w:rPr>
      </w:pPr>
      <w:r>
        <w:rPr>
          <w:rFonts w:hint="eastAsia" w:ascii="宋体" w:hAnsi="宋体"/>
          <w:sz w:val="24"/>
        </w:rPr>
        <w:t xml:space="preserve">3.最高限价：780000元</w:t>
      </w:r>
      <w:r>
        <w:rPr>
          <w:rFonts w:hint="eastAsia" w:ascii="宋体" w:hAnsi="宋体"/>
          <w:sz w:val="24"/>
        </w:rPr>
      </w:r>
      <w:r/>
    </w:p>
    <w:p>
      <w:pPr>
        <w:pStyle w:val="715"/>
        <w:rPr>
          <w:rFonts w:ascii="宋体" w:hAnsi="宋体"/>
          <w:sz w:val="24"/>
        </w:rPr>
      </w:pPr>
      <w:r>
        <w:rPr>
          <w:rFonts w:hint="eastAsia" w:ascii="宋体" w:hAnsi="宋体"/>
          <w:sz w:val="24"/>
        </w:rPr>
        <w:t xml:space="preserve">4.采购项目概况（简介）：</w:t>
      </w:r>
      <w:r>
        <w:rPr>
          <w:rFonts w:hint="eastAsia" w:ascii="宋体" w:hAnsi="宋体"/>
          <w:sz w:val="24"/>
        </w:rPr>
        <w:t xml:space="preserve">持续宣传报道全市工业和信息化领域各类工作重点、亮点、热点。第一时间利用微信公号、新闻客户端的传播效力进行宣传推广，提高新闻信息的及时性和可视性。聚焦全市“1028”产业体系建设，以及打造新型电力装备、智能微电网、机器人等产业链枢纽平台的经验和成绩，开展系列宣传报道。围绕全市制造业强基筑峰，重点关注产业链强链补链延链、产业创新发展等重点工作，开展主题宣传报道。围绕全市“十四五”工业经济发展情况，及时报道工信工作开展情况和成效亮点。围绕“智改数转网联”中的典型应用场景、智能工厂培育等方面开展宣传报道。</w:t>
      </w:r>
      <w:r>
        <w:rPr>
          <w:rFonts w:ascii="宋体" w:hAnsi="宋体"/>
          <w:sz w:val="24"/>
        </w:rPr>
      </w:r>
      <w:r/>
    </w:p>
    <w:p>
      <w:pPr>
        <w:pStyle w:val="715"/>
        <w:rPr>
          <w:rFonts w:hint="eastAsia" w:ascii="宋体" w:hAnsi="宋体"/>
          <w:sz w:val="24"/>
        </w:rPr>
      </w:pPr>
      <w:r>
        <w:rPr>
          <w:rFonts w:hint="eastAsia" w:ascii="宋体" w:hAnsi="宋体"/>
          <w:sz w:val="24"/>
        </w:rPr>
        <w:t xml:space="preserve">5.合同履行期限：</w:t>
      </w:r>
      <w:r>
        <w:rPr>
          <w:rFonts w:hint="eastAsia" w:ascii="宋体" w:hAnsi="宋体"/>
          <w:sz w:val="24"/>
        </w:rPr>
        <w:t xml:space="preserve">一年</w:t>
      </w:r>
      <w:r/>
    </w:p>
    <w:p>
      <w:pPr>
        <w:pStyle w:val="715"/>
        <w:rPr>
          <w:rFonts w:hint="eastAsia" w:ascii="宋体" w:hAnsi="宋体"/>
          <w:sz w:val="24"/>
        </w:rPr>
      </w:pPr>
      <w:r>
        <w:rPr>
          <w:rFonts w:hint="eastAsia" w:ascii="宋体" w:hAnsi="宋体"/>
          <w:sz w:val="24"/>
        </w:rPr>
        <w:t xml:space="preserve">6.是/否接受联合体投标：否  </w:t>
      </w:r>
      <w:r/>
    </w:p>
    <w:p>
      <w:pPr>
        <w:pStyle w:val="715"/>
        <w:rPr>
          <w:rFonts w:hint="eastAsia" w:ascii="宋体" w:hAnsi="宋体"/>
          <w:sz w:val="24"/>
        </w:rPr>
      </w:pPr>
      <w:r>
        <w:rPr>
          <w:rFonts w:hint="eastAsia" w:ascii="宋体" w:hAnsi="宋体"/>
          <w:sz w:val="24"/>
        </w:rPr>
        <w:t xml:space="preserve">7.</w:t>
      </w:r>
      <w:r>
        <w:rPr>
          <w:rFonts w:ascii="宋体" w:hAnsi="宋体"/>
          <w:sz w:val="24"/>
        </w:rPr>
        <w:t xml:space="preserve">是</w:t>
      </w:r>
      <w:r>
        <w:rPr>
          <w:rFonts w:hint="eastAsia" w:ascii="宋体" w:hAnsi="宋体"/>
          <w:sz w:val="24"/>
        </w:rPr>
        <w:t xml:space="preserve">/</w:t>
      </w:r>
      <w:r>
        <w:rPr>
          <w:rFonts w:ascii="宋体" w:hAnsi="宋体"/>
          <w:sz w:val="24"/>
        </w:rPr>
        <w:t xml:space="preserve">否接受分支机构参与响应：</w:t>
      </w:r>
      <w:r>
        <w:rPr>
          <w:rFonts w:hint="eastAsia" w:ascii="宋体" w:hAnsi="宋体"/>
          <w:sz w:val="24"/>
        </w:rPr>
        <w:t xml:space="preserve">否</w:t>
      </w:r>
      <w:r/>
    </w:p>
    <w:p>
      <w:pPr>
        <w:pStyle w:val="715"/>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是</w:t>
      </w:r>
      <w:r/>
    </w:p>
    <w:p>
      <w:pPr>
        <w:pStyle w:val="715"/>
        <w:rPr>
          <w:rFonts w:hint="eastAsia" w:ascii="宋体" w:hAnsi="宋体"/>
          <w:sz w:val="24"/>
        </w:rPr>
      </w:pPr>
      <w:r>
        <w:rPr>
          <w:rFonts w:hint="eastAsia" w:ascii="宋体" w:hAnsi="宋体"/>
          <w:sz w:val="24"/>
        </w:rPr>
        <w:t xml:space="preserve">9.</w:t>
      </w:r>
      <w:r>
        <w:rPr>
          <w:rFonts w:ascii="宋体" w:hAnsi="宋体"/>
          <w:sz w:val="24"/>
        </w:rPr>
        <w:t xml:space="preserve">是</w:t>
      </w:r>
      <w:r>
        <w:rPr>
          <w:rFonts w:hint="eastAsia" w:ascii="宋体" w:hAnsi="宋体"/>
          <w:sz w:val="24"/>
        </w:rPr>
        <w:t xml:space="preserve">/</w:t>
      </w:r>
      <w:r>
        <w:rPr>
          <w:rFonts w:ascii="宋体" w:hAnsi="宋体"/>
          <w:sz w:val="24"/>
        </w:rPr>
        <w:t xml:space="preserve">否接受</w:t>
      </w:r>
      <w:r>
        <w:rPr>
          <w:rFonts w:hint="eastAsia" w:ascii="宋体" w:hAnsi="宋体"/>
          <w:sz w:val="24"/>
        </w:rPr>
        <w:t xml:space="preserve">进口产品投标：否</w:t>
      </w:r>
      <w:r/>
    </w:p>
    <w:p>
      <w:pPr>
        <w:pStyle w:val="715"/>
        <w:rPr>
          <w:rFonts w:hint="eastAsia" w:ascii="宋体" w:hAnsi="宋体"/>
          <w:sz w:val="24"/>
        </w:rPr>
      </w:pPr>
      <w:r>
        <w:rPr>
          <w:rFonts w:hint="eastAsia" w:ascii="宋体" w:hAnsi="宋体"/>
          <w:sz w:val="24"/>
        </w:rPr>
        <w:t xml:space="preserve">10.本项目的特定资格要求：无</w:t>
      </w:r>
      <w:r/>
    </w:p>
    <w:p>
      <w:pPr>
        <w:pStyle w:val="715"/>
        <w:rPr>
          <w:rFonts w:hint="eastAsia" w:ascii="宋体" w:hAnsi="宋体"/>
          <w:sz w:val="24"/>
        </w:rPr>
      </w:pPr>
      <w:r>
        <w:rPr>
          <w:rFonts w:hint="eastAsia" w:ascii="宋体" w:hAnsi="宋体"/>
          <w:sz w:val="24"/>
        </w:rPr>
        <w:t xml:space="preserve">11.项目类别：服务类</w:t>
      </w:r>
      <w:r/>
    </w:p>
    <w:p>
      <w:pPr>
        <w:pStyle w:val="715"/>
        <w:rPr>
          <w:rFonts w:ascii="宋体" w:hAnsi="宋体"/>
          <w:sz w:val="24"/>
        </w:rPr>
      </w:pPr>
      <w:r>
        <w:rPr>
          <w:rFonts w:ascii="宋体" w:hAnsi="宋体"/>
          <w:sz w:val="24"/>
        </w:rPr>
      </w:r>
      <w:r/>
    </w:p>
    <w:p>
      <w:pPr>
        <w:pStyle w:val="807"/>
        <w:numPr>
          <w:ilvl w:val="0"/>
          <w:numId w:val="4"/>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15"/>
        <w:rPr>
          <w:i/>
          <w:sz w:val="24"/>
        </w:rPr>
      </w:pPr>
      <w:r>
        <w:rPr>
          <w:sz w:val="24"/>
        </w:rPr>
        <w:t xml:space="preserve">1. 交付（实施）的时间（期限）和地点（范围）</w:t>
      </w:r>
      <w:r>
        <w:rPr>
          <w:i/>
          <w:sz w:val="24"/>
        </w:rPr>
      </w:r>
      <w:r/>
    </w:p>
    <w:p>
      <w:pPr>
        <w:pStyle w:val="715"/>
        <w:rPr>
          <w:rFonts w:ascii="宋体" w:hAnsi="宋体"/>
          <w:bCs/>
          <w:sz w:val="24"/>
        </w:rPr>
      </w:pPr>
      <w:r>
        <w:rPr>
          <w:rFonts w:hint="eastAsia" w:ascii="宋体" w:hAnsi="宋体"/>
          <w:bCs/>
          <w:sz w:val="24"/>
        </w:rPr>
        <w:t xml:space="preserve">2025年  常州市</w:t>
      </w:r>
      <w:r>
        <w:rPr>
          <w:rFonts w:ascii="宋体" w:hAnsi="宋体"/>
          <w:bCs/>
          <w:sz w:val="24"/>
        </w:rPr>
      </w:r>
      <w:r/>
    </w:p>
    <w:p>
      <w:pPr>
        <w:pStyle w:val="715"/>
        <w:rPr>
          <w:sz w:val="24"/>
        </w:rPr>
      </w:pPr>
      <w:r>
        <w:rPr>
          <w:sz w:val="24"/>
        </w:rPr>
        <w:t xml:space="preserve">2. 付款条件（进度和方式）</w:t>
      </w:r>
      <w:r/>
    </w:p>
    <w:p>
      <w:pPr>
        <w:pStyle w:val="715"/>
        <w:rPr>
          <w:rFonts w:hint="eastAsia"/>
          <w:sz w:val="24"/>
        </w:rPr>
      </w:pPr>
      <w:r>
        <w:rPr>
          <w:rFonts w:hint="eastAsia"/>
          <w:sz w:val="24"/>
        </w:rPr>
        <w:t xml:space="preserve">合同签订并收到发票后10个工作日内一次性支付，供应商应向采购方提供合法有效的等额发票，否则采购方有权延期付款。</w:t>
      </w:r>
      <w:r/>
    </w:p>
    <w:p>
      <w:pPr>
        <w:pStyle w:val="715"/>
        <w:rPr>
          <w:rFonts w:hint="eastAsia"/>
          <w:sz w:val="24"/>
        </w:rPr>
      </w:pPr>
      <w:r>
        <w:rPr>
          <w:sz w:val="24"/>
        </w:rPr>
        <w:t xml:space="preserve">3. 包装和运输</w:t>
      </w:r>
      <w:r>
        <w:rPr>
          <w:rFonts w:hint="eastAsia"/>
          <w:sz w:val="24"/>
        </w:rPr>
      </w:r>
      <w:r/>
    </w:p>
    <w:p>
      <w:pPr>
        <w:pStyle w:val="715"/>
        <w:rPr>
          <w:sz w:val="24"/>
        </w:rPr>
      </w:pPr>
      <w:r>
        <w:rPr>
          <w:rFonts w:hint="eastAsia"/>
          <w:sz w:val="24"/>
        </w:rPr>
        <w:t xml:space="preserve">无</w:t>
      </w:r>
      <w:r>
        <w:rPr>
          <w:sz w:val="24"/>
        </w:rPr>
      </w:r>
      <w:r/>
    </w:p>
    <w:p>
      <w:pPr>
        <w:pStyle w:val="715"/>
        <w:rPr>
          <w:sz w:val="24"/>
        </w:rPr>
      </w:pPr>
      <w:r>
        <w:rPr>
          <w:sz w:val="24"/>
        </w:rPr>
        <w:t xml:space="preserve">4. 售后服务（质保期</w:t>
      </w:r>
      <w:r>
        <w:rPr>
          <w:rFonts w:hint="eastAsia"/>
          <w:sz w:val="24"/>
        </w:rPr>
        <w:t xml:space="preserve">等</w:t>
      </w:r>
      <w:r>
        <w:rPr>
          <w:sz w:val="24"/>
        </w:rPr>
        <w:t xml:space="preserve">）</w:t>
      </w:r>
      <w:r/>
    </w:p>
    <w:p>
      <w:pPr>
        <w:pStyle w:val="715"/>
        <w:rPr>
          <w:rFonts w:hint="eastAsia"/>
          <w:sz w:val="24"/>
        </w:rPr>
      </w:pPr>
      <w:r>
        <w:rPr>
          <w:rFonts w:hint="eastAsia"/>
          <w:sz w:val="24"/>
        </w:rPr>
        <w:t xml:space="preserve">无</w:t>
      </w:r>
      <w:r/>
    </w:p>
    <w:p>
      <w:pPr>
        <w:pStyle w:val="715"/>
        <w:rPr>
          <w:rFonts w:hint="eastAsia"/>
          <w:sz w:val="24"/>
        </w:rPr>
      </w:pPr>
      <w:r>
        <w:rPr>
          <w:sz w:val="24"/>
        </w:rPr>
        <w:t xml:space="preserve">5. 保险</w:t>
      </w:r>
      <w:r>
        <w:rPr>
          <w:rFonts w:hint="eastAsia"/>
          <w:sz w:val="24"/>
        </w:rPr>
      </w:r>
      <w:r/>
    </w:p>
    <w:p>
      <w:pPr>
        <w:pStyle w:val="715"/>
        <w:rPr>
          <w:b/>
          <w:i/>
          <w:sz w:val="24"/>
        </w:rPr>
      </w:pPr>
      <w:r>
        <w:rPr>
          <w:rFonts w:hint="eastAsia"/>
          <w:sz w:val="24"/>
        </w:rPr>
        <w:t xml:space="preserve">无</w:t>
      </w:r>
      <w:r>
        <w:rPr>
          <w:b/>
          <w:i/>
          <w:sz w:val="24"/>
        </w:rPr>
      </w:r>
      <w:r/>
    </w:p>
    <w:p>
      <w:pPr>
        <w:pStyle w:val="715"/>
        <w:rPr>
          <w:b/>
          <w:i/>
          <w:sz w:val="24"/>
        </w:rPr>
      </w:pPr>
      <w:r>
        <w:rPr>
          <w:b/>
          <w:i/>
          <w:sz w:val="24"/>
        </w:rPr>
      </w:r>
      <w:r/>
    </w:p>
    <w:p>
      <w:pPr>
        <w:pStyle w:val="807"/>
        <w:numPr>
          <w:ilvl w:val="0"/>
          <w:numId w:val="4"/>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15"/>
        <w:rPr>
          <w:sz w:val="24"/>
          <w:highlight w:val="yellow"/>
        </w:rPr>
      </w:pPr>
      <w:r>
        <w:rPr>
          <w:sz w:val="24"/>
        </w:rPr>
        <w:t xml:space="preserve">1. 基本要求</w:t>
      </w:r>
      <w:r>
        <w:rPr>
          <w:sz w:val="24"/>
          <w:highlight w:val="yellow"/>
        </w:rPr>
      </w:r>
      <w:r/>
    </w:p>
    <w:p>
      <w:pPr>
        <w:pStyle w:val="715"/>
        <w:ind w:firstLine="480"/>
        <w:rPr>
          <w:sz w:val="24"/>
        </w:rPr>
      </w:pPr>
      <w:r>
        <w:rPr>
          <w:sz w:val="24"/>
        </w:rPr>
        <w:t xml:space="preserve">1.1 采购标的需实现的功能或者目标</w:t>
      </w:r>
      <w:r/>
    </w:p>
    <w:p>
      <w:pPr>
        <w:pStyle w:val="715"/>
        <w:ind w:firstLine="480"/>
        <w:rPr>
          <w:rFonts w:hint="eastAsia"/>
          <w:sz w:val="24"/>
        </w:rPr>
      </w:pPr>
      <w:r>
        <w:rPr>
          <w:rFonts w:hint="eastAsia"/>
          <w:sz w:val="24"/>
        </w:rPr>
        <w:t xml:space="preserve">供应商要切实提高对本宣传项目重要意义的认识，高度重视并切实组织做好宣传工作，充实宣传工作组人员力量，明确宣传工作计划任务，加强宣传工作能力建设。 </w:t>
      </w:r>
      <w:r/>
    </w:p>
    <w:p>
      <w:pPr>
        <w:pStyle w:val="715"/>
        <w:ind w:firstLine="480"/>
        <w:rPr>
          <w:rFonts w:hint="eastAsia"/>
          <w:sz w:val="24"/>
        </w:rPr>
      </w:pPr>
      <w:r>
        <w:rPr>
          <w:rFonts w:hint="eastAsia"/>
          <w:sz w:val="24"/>
        </w:rPr>
        <w:t xml:space="preserve">聚焦本项目宣传重点工作任务，分阶段组织宣传工作，安排专人把控项目推进，与市工信局相关处室保持沟通，做好传达、协调工作，对2025年全市工业和信息化领域的重点工作、亮点内容、最新进展进行充分、及时、多端口报道。</w:t>
      </w:r>
      <w:r/>
    </w:p>
    <w:p>
      <w:pPr>
        <w:pStyle w:val="715"/>
        <w:ind w:firstLine="480"/>
        <w:rPr>
          <w:sz w:val="24"/>
        </w:rPr>
      </w:pPr>
      <w:r>
        <w:rPr>
          <w:rFonts w:hint="eastAsia"/>
          <w:sz w:val="24"/>
        </w:rPr>
        <w:t xml:space="preserve">供应商要进一步调整思路、转变观念、整合资源，高质量开展本项目的宣传报道工作；对各类稿件实行审查制度，宣传报道的</w:t>
      </w:r>
      <w:r>
        <w:rPr>
          <w:rFonts w:hint="eastAsia"/>
          <w:sz w:val="24"/>
        </w:rPr>
        <w:t xml:space="preserve">内容必须坚持正面报道、实事求是的原则，不得有任何虚假报道；对于报送的稿件，须注明拟稿人和审核人，保证报道内容客观真实、体现主流；平时要做好报送、录用稿件的统计、登记工作，适时上报统计结果，以便采购方动态掌握录用稿件数量。</w:t>
      </w:r>
      <w:r>
        <w:rPr>
          <w:sz w:val="24"/>
        </w:rPr>
      </w:r>
      <w:r/>
    </w:p>
    <w:p>
      <w:pPr>
        <w:pStyle w:val="715"/>
        <w:ind w:firstLine="480"/>
        <w:rPr>
          <w:sz w:val="24"/>
        </w:rPr>
      </w:pPr>
      <w:r>
        <w:rPr>
          <w:sz w:val="24"/>
        </w:rPr>
        <w:t xml:space="preserve">1.2 需执行的国家相关标准、行业标准、地方标准或者其他标准、规范</w:t>
      </w:r>
      <w:r/>
    </w:p>
    <w:p>
      <w:pPr>
        <w:pStyle w:val="715"/>
        <w:rPr>
          <w:sz w:val="24"/>
        </w:rPr>
      </w:pPr>
      <w:r>
        <w:rPr>
          <w:rFonts w:hint="eastAsia"/>
          <w:sz w:val="24"/>
        </w:rPr>
        <w:t xml:space="preserve">    无</w:t>
      </w:r>
      <w:r>
        <w:rPr>
          <w:sz w:val="24"/>
        </w:rPr>
      </w:r>
      <w:r/>
    </w:p>
    <w:p>
      <w:pPr>
        <w:pStyle w:val="715"/>
        <w:rPr>
          <w:rFonts w:hint="eastAsia"/>
          <w:sz w:val="24"/>
        </w:rPr>
      </w:pPr>
      <w:r>
        <w:rPr>
          <w:sz w:val="24"/>
        </w:rPr>
        <w:t xml:space="preserve">2. 服务内容及要求/货物技术要求</w:t>
      </w:r>
      <w:r>
        <w:rPr>
          <w:rFonts w:hint="eastAsia"/>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96" w:type="dxa"/>
          <w:top w:w="56" w:type="dxa"/>
          <w:right w:w="96" w:type="dxa"/>
          <w:bottom w:w="56" w:type="dxa"/>
        </w:tblCellMar>
        <w:tblLook w:val="04A0" w:firstRow="1" w:lastRow="0" w:firstColumn="1" w:lastColumn="0" w:noHBand="0" w:noVBand="1"/>
      </w:tblPr>
      <w:tblGrid>
        <w:gridCol w:w="789"/>
        <w:gridCol w:w="1862"/>
        <w:gridCol w:w="3942"/>
        <w:gridCol w:w="2625"/>
      </w:tblGrid>
      <w:tr>
        <w:trPr/>
        <w:tc>
          <w:tcPr>
            <w:tcW w:w="428" w:type="pct"/>
            <w:vAlign w:val="center"/>
            <w:textDirection w:val="lrTb"/>
            <w:noWrap w:val="false"/>
          </w:tcPr>
          <w:p>
            <w:pPr>
              <w:pStyle w:val="829"/>
              <w:ind w:firstLine="0"/>
              <w:jc w:val="center"/>
              <w:spacing w:line="280" w:lineRule="exact"/>
              <w:rPr>
                <w:rFonts w:hint="eastAsia" w:ascii="Times New Roman" w:hAnsi="Times New Roman" w:eastAsia="宋体"/>
                <w:b/>
                <w:color w:val="000000"/>
                <w:sz w:val="20"/>
                <w:szCs w:val="20"/>
              </w:rPr>
            </w:pPr>
            <w:r>
              <w:rPr>
                <w:rFonts w:hint="eastAsia" w:ascii="Times New Roman" w:hAnsi="Times New Roman" w:eastAsia="宋体"/>
                <w:b/>
                <w:color w:val="000000"/>
                <w:sz w:val="20"/>
                <w:szCs w:val="20"/>
              </w:rPr>
              <w:t xml:space="preserve">序号</w:t>
            </w:r>
            <w:r/>
          </w:p>
        </w:tc>
        <w:tc>
          <w:tcPr>
            <w:tcW w:w="1010" w:type="pct"/>
            <w:vAlign w:val="center"/>
            <w:textDirection w:val="lrTb"/>
            <w:noWrap w:val="false"/>
          </w:tcPr>
          <w:p>
            <w:pPr>
              <w:pStyle w:val="829"/>
              <w:ind w:firstLine="0"/>
              <w:jc w:val="center"/>
              <w:spacing w:line="280" w:lineRule="exact"/>
              <w:rPr>
                <w:rFonts w:hint="eastAsia" w:ascii="Times New Roman" w:hAnsi="Times New Roman" w:eastAsia="宋体"/>
                <w:b/>
                <w:color w:val="000000"/>
                <w:sz w:val="20"/>
                <w:szCs w:val="20"/>
              </w:rPr>
            </w:pPr>
            <w:r>
              <w:rPr>
                <w:rFonts w:hint="eastAsia" w:ascii="Times New Roman" w:hAnsi="Times New Roman" w:eastAsia="宋体"/>
                <w:b/>
                <w:color w:val="000000"/>
                <w:sz w:val="20"/>
                <w:szCs w:val="20"/>
              </w:rPr>
              <w:t xml:space="preserve">名称</w:t>
            </w:r>
            <w:r/>
          </w:p>
        </w:tc>
        <w:tc>
          <w:tcPr>
            <w:tcW w:w="2138" w:type="pct"/>
            <w:vAlign w:val="center"/>
            <w:textDirection w:val="lrTb"/>
            <w:noWrap w:val="false"/>
          </w:tcPr>
          <w:p>
            <w:pPr>
              <w:pStyle w:val="829"/>
              <w:ind w:firstLine="0"/>
              <w:jc w:val="center"/>
              <w:spacing w:line="280" w:lineRule="exact"/>
              <w:rPr>
                <w:rFonts w:hint="eastAsia" w:ascii="Times New Roman" w:hAnsi="Times New Roman" w:eastAsia="宋体"/>
                <w:b/>
                <w:color w:val="000000"/>
                <w:sz w:val="20"/>
                <w:szCs w:val="20"/>
              </w:rPr>
            </w:pPr>
            <w:r>
              <w:rPr>
                <w:rFonts w:hint="eastAsia" w:ascii="Times New Roman" w:hAnsi="Times New Roman" w:eastAsia="宋体"/>
                <w:b/>
                <w:color w:val="000000"/>
                <w:sz w:val="20"/>
                <w:szCs w:val="20"/>
              </w:rPr>
              <w:t xml:space="preserve">内容</w:t>
            </w:r>
            <w:r/>
          </w:p>
        </w:tc>
        <w:tc>
          <w:tcPr>
            <w:tcW w:w="1425" w:type="pct"/>
            <w:vAlign w:val="center"/>
            <w:textDirection w:val="lrTb"/>
            <w:noWrap w:val="false"/>
          </w:tcPr>
          <w:p>
            <w:pPr>
              <w:pStyle w:val="829"/>
              <w:ind w:firstLine="0"/>
              <w:jc w:val="center"/>
              <w:spacing w:line="280" w:lineRule="exact"/>
              <w:rPr>
                <w:rFonts w:hint="eastAsia" w:ascii="Times New Roman" w:hAnsi="Times New Roman" w:eastAsia="宋体"/>
                <w:b/>
                <w:color w:val="000000"/>
                <w:sz w:val="20"/>
                <w:szCs w:val="20"/>
              </w:rPr>
            </w:pPr>
            <w:r>
              <w:rPr>
                <w:rFonts w:hint="eastAsia" w:ascii="Times New Roman" w:hAnsi="Times New Roman" w:eastAsia="宋体"/>
                <w:b/>
                <w:color w:val="000000"/>
                <w:sz w:val="20"/>
                <w:szCs w:val="20"/>
              </w:rPr>
              <w:t xml:space="preserve">要求</w:t>
            </w:r>
            <w:r/>
          </w:p>
        </w:tc>
      </w:tr>
      <w:tr>
        <w:trPr/>
        <w:tc>
          <w:tcPr>
            <w:tcW w:w="428" w:type="pct"/>
            <w:vAlign w:val="center"/>
            <w:textDirection w:val="lrTb"/>
            <w:noWrap w:val="false"/>
          </w:tcPr>
          <w:p>
            <w:pPr>
              <w:pStyle w:val="715"/>
              <w:jc w:val="center"/>
              <w:spacing w:line="280" w:lineRule="exact"/>
              <w:rPr>
                <w:rFonts w:ascii="Times New Roman" w:hAnsi="Times New Roman"/>
                <w:sz w:val="20"/>
                <w:szCs w:val="20"/>
              </w:rPr>
            </w:pPr>
            <w:r>
              <w:rPr>
                <w:rFonts w:ascii="Times New Roman" w:hAnsi="Times New Roman"/>
                <w:sz w:val="20"/>
                <w:szCs w:val="20"/>
              </w:rPr>
              <w:t xml:space="preserve">1</w:t>
            </w:r>
            <w:r/>
          </w:p>
        </w:tc>
        <w:tc>
          <w:tcPr>
            <w:tcW w:w="1010" w:type="pct"/>
            <w:vAlign w:val="center"/>
            <w:textDirection w:val="lrTb"/>
            <w:noWrap w:val="false"/>
          </w:tcPr>
          <w:p>
            <w:pPr>
              <w:pStyle w:val="715"/>
              <w:jc w:val="left"/>
              <w:spacing w:line="280" w:lineRule="exact"/>
              <w:rPr>
                <w:rFonts w:ascii="Times New Roman" w:hAnsi="Times New Roman"/>
                <w:sz w:val="20"/>
                <w:szCs w:val="20"/>
              </w:rPr>
            </w:pPr>
            <w:r>
              <w:rPr>
                <w:rFonts w:ascii="Times New Roman" w:hAnsi="Times New Roman"/>
                <w:sz w:val="20"/>
                <w:szCs w:val="20"/>
              </w:rPr>
              <w:t xml:space="preserve">重点工作专题宣传</w:t>
            </w:r>
            <w:r/>
          </w:p>
        </w:tc>
        <w:tc>
          <w:tcPr>
            <w:tcW w:w="2138" w:type="pct"/>
            <w:vAlign w:val="center"/>
            <w:textDirection w:val="lrTb"/>
            <w:noWrap w:val="false"/>
          </w:tcPr>
          <w:p>
            <w:pPr>
              <w:pStyle w:val="715"/>
              <w:jc w:val="left"/>
              <w:spacing w:line="280" w:lineRule="exact"/>
              <w:rPr>
                <w:rFonts w:ascii="Times New Roman" w:hAnsi="Times New Roman"/>
                <w:sz w:val="20"/>
                <w:szCs w:val="20"/>
              </w:rPr>
            </w:pPr>
            <w:r>
              <w:rPr>
                <w:rFonts w:ascii="Times New Roman" w:hAnsi="Times New Roman"/>
                <w:sz w:val="20"/>
                <w:szCs w:val="20"/>
              </w:rPr>
              <w:t xml:space="preserve">工业和信息化领域各类工作重点、亮点、热点新闻。</w:t>
            </w:r>
            <w:r/>
          </w:p>
        </w:tc>
        <w:tc>
          <w:tcPr>
            <w:tcW w:w="1425" w:type="pct"/>
            <w:vAlign w:val="center"/>
            <w:textDirection w:val="lrTb"/>
            <w:noWrap w:val="false"/>
          </w:tcPr>
          <w:p>
            <w:pPr>
              <w:pStyle w:val="715"/>
              <w:jc w:val="left"/>
              <w:spacing w:line="280" w:lineRule="exact"/>
              <w:rPr>
                <w:rFonts w:ascii="Times New Roman" w:hAnsi="Times New Roman"/>
                <w:sz w:val="20"/>
                <w:szCs w:val="20"/>
              </w:rPr>
            </w:pPr>
            <w:r>
              <w:rPr>
                <w:rFonts w:ascii="Times New Roman" w:hAnsi="Times New Roman"/>
                <w:sz w:val="20"/>
                <w:szCs w:val="20"/>
              </w:rPr>
              <w:t xml:space="preserve">全年不少于20篇，常州日报微信公号、发布同步推送宣传</w:t>
            </w:r>
            <w:r/>
          </w:p>
        </w:tc>
      </w:tr>
      <w:tr>
        <w:trPr/>
        <w:tc>
          <w:tcPr>
            <w:tcW w:w="428" w:type="pct"/>
            <w:vAlign w:val="center"/>
            <w:textDirection w:val="lrTb"/>
            <w:noWrap w:val="false"/>
          </w:tcPr>
          <w:p>
            <w:pPr>
              <w:pStyle w:val="715"/>
              <w:jc w:val="center"/>
              <w:spacing w:line="280" w:lineRule="exact"/>
              <w:rPr>
                <w:rFonts w:ascii="Times New Roman" w:hAnsi="Times New Roman"/>
                <w:sz w:val="20"/>
                <w:szCs w:val="20"/>
              </w:rPr>
            </w:pPr>
            <w:r>
              <w:rPr>
                <w:rFonts w:ascii="Times New Roman" w:hAnsi="Times New Roman"/>
                <w:sz w:val="20"/>
                <w:szCs w:val="20"/>
              </w:rPr>
              <w:t xml:space="preserve">2</w:t>
            </w:r>
            <w:r/>
          </w:p>
        </w:tc>
        <w:tc>
          <w:tcPr>
            <w:tcW w:w="1010" w:type="pct"/>
            <w:vAlign w:val="center"/>
            <w:textDirection w:val="lrTb"/>
            <w:noWrap w:val="false"/>
          </w:tcPr>
          <w:p>
            <w:pPr>
              <w:pStyle w:val="715"/>
              <w:jc w:val="left"/>
              <w:spacing w:line="280" w:lineRule="exact"/>
              <w:rPr>
                <w:rFonts w:ascii="Times New Roman" w:hAnsi="Times New Roman"/>
                <w:sz w:val="20"/>
                <w:szCs w:val="20"/>
              </w:rPr>
            </w:pPr>
            <w:r>
              <w:rPr>
                <w:rFonts w:ascii="Times New Roman" w:hAnsi="Times New Roman"/>
                <w:sz w:val="20"/>
                <w:szCs w:val="20"/>
              </w:rPr>
              <w:t xml:space="preserve">“推进新型工业化之路 ・1028产业体系建设”专题宣传</w:t>
            </w:r>
            <w:r/>
          </w:p>
        </w:tc>
        <w:tc>
          <w:tcPr>
            <w:tcW w:w="2138" w:type="pct"/>
            <w:vAlign w:val="center"/>
            <w:textDirection w:val="lrTb"/>
            <w:noWrap w:val="false"/>
          </w:tcPr>
          <w:p>
            <w:pPr>
              <w:pStyle w:val="715"/>
              <w:jc w:val="left"/>
              <w:spacing w:line="280" w:lineRule="exact"/>
              <w:rPr>
                <w:rFonts w:ascii="Times New Roman" w:hAnsi="Times New Roman"/>
                <w:sz w:val="20"/>
                <w:szCs w:val="20"/>
              </w:rPr>
            </w:pPr>
            <w:r>
              <w:rPr>
                <w:rFonts w:ascii="Times New Roman" w:hAnsi="Times New Roman"/>
                <w:sz w:val="20"/>
                <w:szCs w:val="20"/>
              </w:rPr>
              <w:t xml:space="preserve">聚焦全市“1028”产业体系建设，在推进中国式现代化中走在前、做示范的新突破、新作为，推出常州10大产业集群建设中，积极打造新型电力装备、智能微电网、机器人产业链枢纽平台所取得的成就系列宣传报道。</w:t>
            </w:r>
            <w:r/>
          </w:p>
        </w:tc>
        <w:tc>
          <w:tcPr>
            <w:tcW w:w="1425" w:type="pct"/>
            <w:vAlign w:val="center"/>
            <w:textDirection w:val="lrTb"/>
            <w:noWrap w:val="false"/>
          </w:tcPr>
          <w:p>
            <w:pPr>
              <w:pStyle w:val="715"/>
              <w:jc w:val="left"/>
              <w:spacing w:line="280" w:lineRule="exact"/>
              <w:rPr>
                <w:rFonts w:ascii="Times New Roman" w:hAnsi="Times New Roman"/>
                <w:sz w:val="20"/>
                <w:szCs w:val="20"/>
              </w:rPr>
            </w:pPr>
            <w:r>
              <w:rPr>
                <w:rFonts w:ascii="Times New Roman" w:hAnsi="Times New Roman"/>
                <w:sz w:val="20"/>
                <w:szCs w:val="20"/>
              </w:rPr>
              <w:t xml:space="preserve">1个整版系列主题宣传，常州日报微信公号同步推送宣传</w:t>
            </w:r>
            <w:r/>
          </w:p>
        </w:tc>
      </w:tr>
      <w:tr>
        <w:trPr/>
        <w:tc>
          <w:tcPr>
            <w:tcW w:w="428" w:type="pct"/>
            <w:vAlign w:val="center"/>
            <w:textDirection w:val="lrTb"/>
            <w:noWrap w:val="false"/>
          </w:tcPr>
          <w:p>
            <w:pPr>
              <w:pStyle w:val="715"/>
              <w:jc w:val="center"/>
              <w:spacing w:line="280" w:lineRule="exact"/>
              <w:rPr>
                <w:rFonts w:ascii="Times New Roman" w:hAnsi="Times New Roman"/>
                <w:sz w:val="20"/>
                <w:szCs w:val="20"/>
              </w:rPr>
            </w:pPr>
            <w:r>
              <w:rPr>
                <w:rFonts w:ascii="Times New Roman" w:hAnsi="Times New Roman"/>
                <w:sz w:val="20"/>
                <w:szCs w:val="20"/>
              </w:rPr>
              <w:t xml:space="preserve">3</w:t>
            </w:r>
            <w:r/>
          </w:p>
        </w:tc>
        <w:tc>
          <w:tcPr>
            <w:tcW w:w="1010" w:type="pct"/>
            <w:vAlign w:val="center"/>
            <w:textDirection w:val="lrTb"/>
            <w:noWrap w:val="false"/>
          </w:tcPr>
          <w:p>
            <w:pPr>
              <w:pStyle w:val="715"/>
              <w:jc w:val="left"/>
              <w:spacing w:line="280" w:lineRule="exact"/>
              <w:rPr>
                <w:rFonts w:ascii="Times New Roman" w:hAnsi="Times New Roman"/>
                <w:sz w:val="20"/>
                <w:szCs w:val="20"/>
              </w:rPr>
            </w:pPr>
            <w:r>
              <w:rPr>
                <w:rFonts w:ascii="Times New Roman" w:hAnsi="Times New Roman"/>
                <w:sz w:val="20"/>
                <w:szCs w:val="20"/>
              </w:rPr>
              <w:t xml:space="preserve">“强基筑峰 ・百场千企产业链融链强链”专题宣传</w:t>
            </w:r>
            <w:r/>
          </w:p>
        </w:tc>
        <w:tc>
          <w:tcPr>
            <w:tcW w:w="2138" w:type="pct"/>
            <w:vAlign w:val="center"/>
            <w:textDirection w:val="lrTb"/>
            <w:noWrap w:val="false"/>
          </w:tcPr>
          <w:p>
            <w:pPr>
              <w:pStyle w:val="715"/>
              <w:jc w:val="left"/>
              <w:spacing w:line="280" w:lineRule="exact"/>
              <w:rPr>
                <w:rFonts w:ascii="Times New Roman" w:hAnsi="Times New Roman"/>
                <w:sz w:val="20"/>
                <w:szCs w:val="20"/>
              </w:rPr>
            </w:pPr>
            <w:r>
              <w:rPr>
                <w:rFonts w:ascii="Times New Roman" w:hAnsi="Times New Roman"/>
                <w:sz w:val="20"/>
                <w:szCs w:val="20"/>
              </w:rPr>
              <w:t xml:space="preserve">聚焦新一轮科技革命和产业带来的战略机遇，依靠新技术激活新动能、拓展新领域，推出全市制造业强基筑峰，在实施重大技术装备攻关、产业基础再造，数智化驱动，抓好强链补链延链的创新典型应用场景报道。</w:t>
            </w:r>
            <w:r/>
          </w:p>
        </w:tc>
        <w:tc>
          <w:tcPr>
            <w:tcW w:w="1425" w:type="pct"/>
            <w:vAlign w:val="center"/>
            <w:textDirection w:val="lrTb"/>
            <w:noWrap w:val="false"/>
          </w:tcPr>
          <w:p>
            <w:pPr>
              <w:pStyle w:val="715"/>
              <w:jc w:val="left"/>
              <w:spacing w:line="280" w:lineRule="exact"/>
              <w:rPr>
                <w:rFonts w:ascii="Times New Roman" w:hAnsi="Times New Roman"/>
                <w:sz w:val="20"/>
                <w:szCs w:val="20"/>
              </w:rPr>
            </w:pPr>
            <w:r>
              <w:rPr>
                <w:rFonts w:ascii="Times New Roman" w:hAnsi="Times New Roman"/>
                <w:sz w:val="20"/>
                <w:szCs w:val="20"/>
              </w:rPr>
              <w:t xml:space="preserve">3个整版（1个整版+1个双通版）主题宣传，常州日报微信公号同步推送宣传</w:t>
            </w:r>
            <w:r/>
          </w:p>
        </w:tc>
      </w:tr>
      <w:tr>
        <w:trPr/>
        <w:tc>
          <w:tcPr>
            <w:tcW w:w="428" w:type="pct"/>
            <w:vAlign w:val="center"/>
            <w:textDirection w:val="lrTb"/>
            <w:noWrap w:val="false"/>
          </w:tcPr>
          <w:p>
            <w:pPr>
              <w:pStyle w:val="715"/>
              <w:jc w:val="center"/>
              <w:spacing w:line="280" w:lineRule="exact"/>
              <w:rPr>
                <w:rFonts w:ascii="Times New Roman" w:hAnsi="Times New Roman"/>
                <w:sz w:val="20"/>
                <w:szCs w:val="20"/>
              </w:rPr>
            </w:pPr>
            <w:r>
              <w:rPr>
                <w:rFonts w:ascii="Times New Roman" w:hAnsi="Times New Roman"/>
                <w:sz w:val="20"/>
                <w:szCs w:val="20"/>
              </w:rPr>
              <w:t xml:space="preserve">4</w:t>
            </w:r>
            <w:r/>
          </w:p>
        </w:tc>
        <w:tc>
          <w:tcPr>
            <w:tcW w:w="1010" w:type="pct"/>
            <w:vAlign w:val="center"/>
            <w:textDirection w:val="lrTb"/>
            <w:noWrap w:val="false"/>
          </w:tcPr>
          <w:p>
            <w:pPr>
              <w:pStyle w:val="715"/>
              <w:jc w:val="left"/>
              <w:spacing w:line="280" w:lineRule="exact"/>
              <w:rPr>
                <w:rFonts w:ascii="Times New Roman" w:hAnsi="Times New Roman"/>
                <w:sz w:val="20"/>
                <w:szCs w:val="20"/>
              </w:rPr>
            </w:pPr>
            <w:r>
              <w:rPr>
                <w:rFonts w:ascii="Times New Roman" w:hAnsi="Times New Roman"/>
                <w:sz w:val="20"/>
                <w:szCs w:val="20"/>
              </w:rPr>
              <w:t xml:space="preserve">“十四五，我们这样走过：工业经济高质量发展”专题宣传</w:t>
            </w:r>
            <w:r/>
          </w:p>
        </w:tc>
        <w:tc>
          <w:tcPr>
            <w:tcW w:w="2138" w:type="pct"/>
            <w:vAlign w:val="center"/>
            <w:textDirection w:val="lrTb"/>
            <w:noWrap w:val="false"/>
          </w:tcPr>
          <w:p>
            <w:pPr>
              <w:pStyle w:val="715"/>
              <w:jc w:val="left"/>
              <w:spacing w:line="280" w:lineRule="exact"/>
              <w:rPr>
                <w:rFonts w:ascii="Times New Roman" w:hAnsi="Times New Roman"/>
                <w:sz w:val="20"/>
                <w:szCs w:val="20"/>
              </w:rPr>
            </w:pPr>
            <w:r>
              <w:rPr>
                <w:rFonts w:ascii="Times New Roman" w:hAnsi="Times New Roman"/>
                <w:sz w:val="20"/>
                <w:szCs w:val="20"/>
              </w:rPr>
              <w:t xml:space="preserve">围绕产业向“新”提“质”，推出“十四五，我们这样走过：工业经济高质发展”专版报道。</w:t>
            </w:r>
            <w:r/>
          </w:p>
        </w:tc>
        <w:tc>
          <w:tcPr>
            <w:tcW w:w="1425" w:type="pct"/>
            <w:vAlign w:val="center"/>
            <w:textDirection w:val="lrTb"/>
            <w:noWrap w:val="false"/>
          </w:tcPr>
          <w:p>
            <w:pPr>
              <w:pStyle w:val="715"/>
              <w:jc w:val="left"/>
              <w:spacing w:line="280" w:lineRule="exact"/>
              <w:rPr>
                <w:rFonts w:ascii="Times New Roman" w:hAnsi="Times New Roman"/>
                <w:sz w:val="20"/>
                <w:szCs w:val="20"/>
              </w:rPr>
            </w:pPr>
            <w:r>
              <w:rPr>
                <w:rFonts w:ascii="Times New Roman" w:hAnsi="Times New Roman"/>
                <w:sz w:val="20"/>
                <w:szCs w:val="20"/>
              </w:rPr>
              <w:t xml:space="preserve">2个双通版特别报道</w:t>
            </w:r>
            <w:r/>
          </w:p>
        </w:tc>
      </w:tr>
      <w:tr>
        <w:trPr/>
        <w:tc>
          <w:tcPr>
            <w:tcW w:w="428" w:type="pct"/>
            <w:vAlign w:val="center"/>
            <w:textDirection w:val="lrTb"/>
            <w:noWrap w:val="false"/>
          </w:tcPr>
          <w:p>
            <w:pPr>
              <w:pStyle w:val="715"/>
              <w:jc w:val="center"/>
              <w:spacing w:line="280" w:lineRule="exact"/>
              <w:rPr>
                <w:rFonts w:ascii="Times New Roman" w:hAnsi="Times New Roman"/>
                <w:sz w:val="20"/>
                <w:szCs w:val="20"/>
              </w:rPr>
            </w:pPr>
            <w:r>
              <w:rPr>
                <w:rFonts w:ascii="Times New Roman" w:hAnsi="Times New Roman"/>
                <w:sz w:val="20"/>
                <w:szCs w:val="20"/>
              </w:rPr>
              <w:t xml:space="preserve">5</w:t>
            </w:r>
            <w:r/>
          </w:p>
        </w:tc>
        <w:tc>
          <w:tcPr>
            <w:tcW w:w="1010" w:type="pct"/>
            <w:vAlign w:val="center"/>
            <w:textDirection w:val="lrTb"/>
            <w:noWrap w:val="false"/>
          </w:tcPr>
          <w:p>
            <w:pPr>
              <w:pStyle w:val="715"/>
              <w:jc w:val="left"/>
              <w:spacing w:line="280" w:lineRule="exact"/>
              <w:rPr>
                <w:rFonts w:ascii="Times New Roman" w:hAnsi="Times New Roman"/>
                <w:sz w:val="20"/>
                <w:szCs w:val="20"/>
              </w:rPr>
            </w:pPr>
            <w:r>
              <w:rPr>
                <w:rFonts w:ascii="Times New Roman" w:hAnsi="Times New Roman"/>
                <w:sz w:val="20"/>
                <w:szCs w:val="20"/>
              </w:rPr>
              <w:t xml:space="preserve">“智改数转网联 赋能制造业升级”宣传</w:t>
            </w:r>
            <w:r/>
          </w:p>
        </w:tc>
        <w:tc>
          <w:tcPr>
            <w:tcW w:w="2138" w:type="pct"/>
            <w:vAlign w:val="center"/>
            <w:textDirection w:val="lrTb"/>
            <w:noWrap w:val="false"/>
          </w:tcPr>
          <w:p>
            <w:pPr>
              <w:pStyle w:val="715"/>
              <w:jc w:val="left"/>
              <w:spacing w:line="280" w:lineRule="exact"/>
              <w:rPr>
                <w:rFonts w:ascii="Times New Roman" w:hAnsi="Times New Roman"/>
                <w:sz w:val="20"/>
                <w:szCs w:val="20"/>
              </w:rPr>
            </w:pPr>
            <w:r>
              <w:rPr>
                <w:rFonts w:ascii="Times New Roman" w:hAnsi="Times New Roman"/>
                <w:sz w:val="20"/>
                <w:szCs w:val="20"/>
              </w:rPr>
              <w:t xml:space="preserve">围绕全市新一轮“智改数转网联”行动计划的实施，智能工厂的培育，推出企业转行促质，行业典型场景宣传报道。</w:t>
            </w:r>
            <w:r/>
          </w:p>
        </w:tc>
        <w:tc>
          <w:tcPr>
            <w:tcW w:w="1425" w:type="pct"/>
            <w:vAlign w:val="center"/>
            <w:textDirection w:val="lrTb"/>
            <w:noWrap w:val="false"/>
          </w:tcPr>
          <w:p>
            <w:pPr>
              <w:pStyle w:val="715"/>
              <w:jc w:val="left"/>
              <w:spacing w:line="280" w:lineRule="exact"/>
              <w:rPr>
                <w:rFonts w:ascii="Times New Roman" w:hAnsi="Times New Roman"/>
                <w:sz w:val="20"/>
                <w:szCs w:val="20"/>
              </w:rPr>
            </w:pPr>
            <w:r>
              <w:rPr>
                <w:rFonts w:ascii="Times New Roman" w:hAnsi="Times New Roman"/>
                <w:sz w:val="20"/>
                <w:szCs w:val="20"/>
              </w:rPr>
              <w:t xml:space="preserve">1个双通版主题宣传</w:t>
            </w:r>
            <w:r/>
          </w:p>
        </w:tc>
      </w:tr>
    </w:tbl>
    <w:p>
      <w:pPr>
        <w:pStyle w:val="807"/>
        <w:ind w:firstLine="425"/>
        <w:rPr>
          <w:rFonts w:ascii="Times New Roman" w:hAnsi="Times New Roman"/>
          <w:lang w:eastAsia="zh-CN"/>
        </w:rPr>
      </w:pPr>
      <w:r>
        <w:rPr>
          <w:rFonts w:ascii="Times New Roman" w:hAnsi="Times New Roman"/>
          <w:lang w:eastAsia="zh-CN"/>
        </w:rPr>
      </w:r>
      <w:r/>
    </w:p>
    <w:p>
      <w:pPr>
        <w:pStyle w:val="715"/>
        <w:rPr>
          <w:i/>
          <w:iCs/>
          <w:sz w:val="24"/>
        </w:rPr>
      </w:pPr>
      <w:r>
        <w:rPr>
          <w:sz w:val="24"/>
        </w:rPr>
        <w:t xml:space="preserve">3. 验收标准</w:t>
      </w:r>
      <w:r>
        <w:rPr>
          <w:i/>
          <w:iCs/>
          <w:sz w:val="24"/>
        </w:rPr>
      </w:r>
      <w:r/>
    </w:p>
    <w:p>
      <w:pPr>
        <w:pStyle w:val="715"/>
        <w:ind w:firstLine="240"/>
        <w:rPr>
          <w:rFonts w:hint="eastAsia"/>
          <w:sz w:val="24"/>
        </w:rPr>
      </w:pPr>
      <w:r>
        <w:rPr>
          <w:rFonts w:hint="eastAsia"/>
          <w:sz w:val="24"/>
        </w:rPr>
        <w:t xml:space="preserve">在规定时间内完成采购需求中的相应宣传项目。</w:t>
      </w:r>
      <w:r/>
    </w:p>
    <w:p>
      <w:pPr>
        <w:pStyle w:val="715"/>
        <w:rPr>
          <w:sz w:val="24"/>
        </w:rPr>
      </w:pPr>
      <w:r>
        <w:rPr>
          <w:sz w:val="24"/>
        </w:rPr>
        <w:t xml:space="preserve">4. 其他要求</w:t>
      </w:r>
      <w:r/>
    </w:p>
    <w:p>
      <w:pPr>
        <w:pStyle w:val="715"/>
        <w:ind w:firstLine="420"/>
        <w:rPr>
          <w:rFonts w:hint="eastAsia" w:ascii="宋体" w:hAnsi="宋体"/>
          <w:color w:val="000000"/>
          <w:sz w:val="24"/>
        </w:rPr>
      </w:pPr>
      <w:r>
        <w:rPr>
          <w:rFonts w:hint="eastAsia"/>
        </w:rPr>
        <w:t xml:space="preserve">无</w:t>
      </w:r>
      <w:r>
        <w:rPr>
          <w:rFonts w:hint="eastAsia" w:ascii="宋体" w:hAnsi="宋体"/>
          <w:color w:val="000000"/>
          <w:sz w:val="24"/>
        </w:rPr>
      </w:r>
      <w:r/>
    </w:p>
    <w:p>
      <w:pPr>
        <w:pStyle w:val="715"/>
        <w:rPr>
          <w:rFonts w:hint="eastAsia"/>
          <w:i/>
          <w:sz w:val="28"/>
          <w:szCs w:val="28"/>
          <w:u w:val="single"/>
        </w:rPr>
      </w:pPr>
      <w:r>
        <w:rPr>
          <w:rFonts w:hint="eastAsia"/>
          <w:i/>
          <w:sz w:val="28"/>
          <w:szCs w:val="28"/>
          <w:u w:val="single"/>
        </w:rPr>
      </w:r>
      <w:r/>
    </w:p>
    <w:p>
      <w:pPr>
        <w:pStyle w:val="715"/>
      </w:pPr>
      <w:r/>
      <w:r/>
    </w:p>
    <w:p>
      <w:pPr>
        <w:pStyle w:val="715"/>
      </w:pPr>
      <w:r/>
      <w:r/>
    </w:p>
    <w:p>
      <w:pPr>
        <w:pStyle w:val="715"/>
      </w:pPr>
      <w:r/>
      <w:r/>
    </w:p>
    <w:p>
      <w:pPr>
        <w:pStyle w:val="715"/>
      </w:pPr>
      <w:r/>
      <w:r/>
    </w:p>
    <w:p>
      <w:pPr>
        <w:pStyle w:val="715"/>
      </w:pPr>
      <w:r/>
      <w:r/>
    </w:p>
    <w:p>
      <w:pPr>
        <w:pStyle w:val="715"/>
        <w:ind w:firstLine="480"/>
        <w:rPr>
          <w:rFonts w:hint="eastAsia" w:ascii="宋体" w:hAnsi="宋体"/>
          <w:color w:val="000000"/>
          <w:sz w:val="24"/>
        </w:rPr>
      </w:pPr>
      <w:r>
        <w:rPr>
          <w:rFonts w:hint="eastAsia" w:ascii="宋体" w:hAnsi="宋体"/>
          <w:color w:val="000000"/>
          <w:sz w:val="24"/>
        </w:rPr>
      </w:r>
      <w:r/>
    </w:p>
    <w:p>
      <w:pPr>
        <w:pStyle w:val="715"/>
        <w:ind w:firstLine="480"/>
        <w:rPr>
          <w:rFonts w:hint="eastAsia" w:ascii="宋体" w:hAnsi="宋体"/>
          <w:color w:val="000000"/>
          <w:sz w:val="24"/>
        </w:rPr>
      </w:pPr>
      <w:r>
        <w:rPr>
          <w:rFonts w:hint="eastAsia" w:ascii="宋体" w:hAnsi="宋体"/>
          <w:color w:val="000000"/>
          <w:sz w:val="24"/>
        </w:rPr>
      </w:r>
      <w:r/>
    </w:p>
    <w:p>
      <w:pPr>
        <w:pStyle w:val="715"/>
        <w:tabs>
          <w:tab w:val="left" w:pos="6200" w:leader="none"/>
        </w:tabs>
        <w:rPr>
          <w:rFonts w:ascii="Arial" w:hAnsi="Arial" w:cs="Arial"/>
          <w:b/>
          <w:sz w:val="32"/>
          <w:szCs w:val="21"/>
        </w:rPr>
      </w:pPr>
      <w:r>
        <w:rPr>
          <w:rFonts w:ascii="Arial" w:hAnsi="Arial" w:cs="Arial"/>
          <w:b/>
          <w:sz w:val="32"/>
          <w:szCs w:val="21"/>
        </w:rPr>
      </w:r>
      <w:r/>
    </w:p>
    <w:p>
      <w:pPr>
        <w:pStyle w:val="715"/>
        <w:jc w:val="center"/>
        <w:keepNext/>
        <w:rPr>
          <w:rFonts w:hint="eastAsia" w:ascii="黑体" w:hAnsi="Times New Roman" w:eastAsia="黑体"/>
          <w:bCs/>
          <w:sz w:val="44"/>
          <w:szCs w:val="28"/>
        </w:rPr>
        <w:outlineLvl w:val="0"/>
      </w:pPr>
      <w:r/>
      <w:bookmarkStart w:id="167" w:name="_Toc120614281"/>
      <w:r/>
      <w:bookmarkStart w:id="168" w:name="_Toc14521"/>
      <w:r>
        <w:rPr>
          <w:rFonts w:hint="eastAsia" w:ascii="黑体" w:hAnsi="Times New Roman" w:eastAsia="黑体"/>
          <w:bCs/>
          <w:sz w:val="44"/>
          <w:szCs w:val="28"/>
        </w:rPr>
        <w:t xml:space="preserve">第五章  </w:t>
      </w:r>
      <w:bookmarkEnd w:id="162"/>
      <w:r/>
      <w:bookmarkEnd w:id="163"/>
      <w:r/>
      <w:bookmarkEnd w:id="167"/>
      <w:r>
        <w:rPr>
          <w:rFonts w:hint="eastAsia" w:ascii="黑体" w:hAnsi="Times New Roman" w:eastAsia="黑体"/>
          <w:bCs/>
          <w:sz w:val="44"/>
          <w:szCs w:val="28"/>
        </w:rPr>
        <w:t xml:space="preserve">响应文件格式</w:t>
      </w:r>
      <w:bookmarkEnd w:id="168"/>
      <w:r>
        <w:rPr>
          <w:rFonts w:hint="eastAsia" w:ascii="黑体" w:hAnsi="Times New Roman" w:eastAsia="黑体"/>
          <w:bCs/>
          <w:sz w:val="44"/>
          <w:szCs w:val="28"/>
        </w:rPr>
        <w:t xml:space="preserve"> </w:t>
      </w:r>
      <w:r/>
    </w:p>
    <w:p>
      <w:pPr>
        <w:pStyle w:val="715"/>
        <w:jc w:val="center"/>
        <w:rPr>
          <w:rFonts w:hint="eastAsia" w:ascii="宋体" w:hAnsi="宋体"/>
          <w:b/>
          <w:sz w:val="72"/>
          <w:szCs w:val="21"/>
        </w:rPr>
      </w:pPr>
      <w:r/>
      <w:bookmarkStart w:id="169" w:name="_Toc49090576"/>
      <w:r/>
      <w:bookmarkStart w:id="170" w:name="_Toc120614282"/>
      <w:r/>
      <w:bookmarkStart w:id="171" w:name="_Toc26554094"/>
      <w:r/>
      <w:bookmarkStart w:id="172" w:name="_Hlt26671244"/>
      <w:r/>
      <w:bookmarkEnd w:id="172"/>
      <w:r/>
      <w:bookmarkStart w:id="173" w:name="_Hlt26955039"/>
      <w:r/>
      <w:bookmarkEnd w:id="173"/>
      <w:r>
        <w:rPr>
          <w:rFonts w:hint="eastAsia" w:ascii="宋体" w:hAnsi="宋体"/>
          <w:b/>
          <w:sz w:val="72"/>
          <w:szCs w:val="21"/>
        </w:rPr>
      </w:r>
      <w:r/>
    </w:p>
    <w:p>
      <w:pPr>
        <w:pStyle w:val="715"/>
        <w:jc w:val="center"/>
        <w:rPr>
          <w:rFonts w:hint="eastAsia" w:ascii="宋体" w:hAnsi="宋体"/>
          <w:b/>
          <w:sz w:val="72"/>
          <w:szCs w:val="21"/>
        </w:rPr>
      </w:pPr>
      <w:r>
        <w:rPr>
          <w:rFonts w:hint="eastAsia" w:ascii="宋体" w:hAnsi="宋体"/>
          <w:b/>
          <w:sz w:val="72"/>
          <w:szCs w:val="21"/>
        </w:rPr>
        <w:t xml:space="preserve">响  应  文  件</w:t>
      </w:r>
      <w:r/>
    </w:p>
    <w:p>
      <w:pPr>
        <w:pStyle w:val="715"/>
        <w:jc w:val="center"/>
        <w:rPr>
          <w:rFonts w:hint="eastAsia" w:ascii="宋体" w:hAnsi="宋体"/>
          <w:b/>
          <w:sz w:val="72"/>
          <w:szCs w:val="21"/>
        </w:rPr>
      </w:pPr>
      <w:r>
        <w:rPr>
          <w:rFonts w:hint="eastAsia" w:ascii="宋体" w:hAnsi="宋体"/>
          <w:b/>
          <w:sz w:val="72"/>
          <w:szCs w:val="21"/>
        </w:rPr>
      </w:r>
      <w:r/>
    </w:p>
    <w:p>
      <w:pPr>
        <w:pStyle w:val="715"/>
        <w:jc w:val="center"/>
        <w:rPr>
          <w:rFonts w:hint="eastAsia" w:ascii="宋体" w:hAnsi="宋体"/>
          <w:b/>
          <w:sz w:val="72"/>
          <w:szCs w:val="21"/>
        </w:rPr>
      </w:pPr>
      <w:r>
        <w:rPr>
          <w:rFonts w:hint="eastAsia" w:ascii="宋体" w:hAnsi="宋体"/>
          <w:b/>
          <w:sz w:val="72"/>
          <w:szCs w:val="21"/>
        </w:rPr>
      </w:r>
      <w:r/>
    </w:p>
    <w:p>
      <w:pPr>
        <w:pStyle w:val="715"/>
        <w:jc w:val="center"/>
        <w:rPr>
          <w:rFonts w:hint="eastAsia" w:ascii="宋体" w:hAnsi="宋体"/>
          <w:b/>
          <w:sz w:val="36"/>
          <w:szCs w:val="21"/>
        </w:rPr>
      </w:pPr>
      <w:r>
        <w:rPr>
          <w:rFonts w:hint="eastAsia" w:ascii="宋体" w:hAnsi="宋体"/>
          <w:b/>
          <w:sz w:val="36"/>
          <w:szCs w:val="21"/>
        </w:rPr>
      </w:r>
      <w:r/>
    </w:p>
    <w:p>
      <w:pPr>
        <w:pStyle w:val="715"/>
        <w:jc w:val="center"/>
        <w:rPr>
          <w:rFonts w:hint="eastAsia" w:ascii="宋体" w:hAnsi="宋体"/>
          <w:b/>
          <w:sz w:val="36"/>
          <w:szCs w:val="21"/>
        </w:rPr>
      </w:pPr>
      <w:r>
        <w:rPr>
          <w:rFonts w:hint="eastAsia" w:ascii="宋体" w:hAnsi="宋体"/>
          <w:b/>
          <w:sz w:val="36"/>
          <w:szCs w:val="21"/>
        </w:rPr>
      </w:r>
      <w:r/>
    </w:p>
    <w:p>
      <w:pPr>
        <w:pStyle w:val="715"/>
        <w:jc w:val="center"/>
        <w:rPr>
          <w:rFonts w:hint="eastAsia" w:ascii="宋体" w:hAnsi="宋体"/>
          <w:b/>
          <w:sz w:val="36"/>
          <w:szCs w:val="21"/>
        </w:rPr>
      </w:pPr>
      <w:r>
        <w:rPr>
          <w:rFonts w:hint="eastAsia" w:ascii="宋体" w:hAnsi="宋体"/>
          <w:b/>
          <w:sz w:val="36"/>
          <w:szCs w:val="21"/>
        </w:rPr>
      </w:r>
      <w:r/>
    </w:p>
    <w:p>
      <w:pPr>
        <w:pStyle w:val="715"/>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715"/>
        <w:ind w:firstLine="1084"/>
        <w:rPr>
          <w:rFonts w:hint="eastAsia"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p>
    <w:p>
      <w:pPr>
        <w:pStyle w:val="715"/>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715"/>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715"/>
        <w:rPr>
          <w:rFonts w:ascii="宋体" w:hAnsi="宋体"/>
          <w:b/>
          <w:sz w:val="36"/>
          <w:szCs w:val="21"/>
          <w:u w:val="single"/>
        </w:rPr>
      </w:pPr>
      <w:r>
        <w:rPr>
          <w:rFonts w:ascii="宋体" w:hAnsi="宋体"/>
          <w:b/>
          <w:sz w:val="36"/>
          <w:szCs w:val="21"/>
          <w:u w:val="single"/>
        </w:rPr>
      </w:r>
      <w:r/>
    </w:p>
    <w:p>
      <w:pPr>
        <w:pStyle w:val="715"/>
        <w:rPr>
          <w:rFonts w:ascii="宋体" w:hAnsi="宋体"/>
          <w:b/>
          <w:sz w:val="36"/>
          <w:szCs w:val="21"/>
          <w:u w:val="single"/>
        </w:rPr>
      </w:pPr>
      <w:r>
        <w:rPr>
          <w:rFonts w:ascii="宋体" w:hAnsi="宋体"/>
          <w:b/>
          <w:sz w:val="36"/>
          <w:szCs w:val="21"/>
          <w:u w:val="single"/>
        </w:rPr>
      </w:r>
      <w:r/>
    </w:p>
    <w:p>
      <w:pPr>
        <w:pStyle w:val="715"/>
        <w:rPr>
          <w:rFonts w:ascii="宋体" w:hAnsi="宋体"/>
          <w:b/>
          <w:sz w:val="36"/>
          <w:szCs w:val="21"/>
          <w:u w:val="single"/>
        </w:rPr>
      </w:pPr>
      <w:r>
        <w:rPr>
          <w:rFonts w:ascii="宋体" w:hAnsi="宋体"/>
          <w:b/>
          <w:sz w:val="36"/>
          <w:szCs w:val="21"/>
          <w:u w:val="single"/>
        </w:rPr>
      </w:r>
      <w:r/>
    </w:p>
    <w:p>
      <w:pPr>
        <w:pStyle w:val="715"/>
        <w:rPr>
          <w:rFonts w:ascii="宋体" w:hAnsi="宋体"/>
          <w:b/>
          <w:sz w:val="36"/>
          <w:szCs w:val="21"/>
          <w:u w:val="single"/>
        </w:rPr>
      </w:pPr>
      <w:r>
        <w:rPr>
          <w:rFonts w:ascii="宋体" w:hAnsi="宋体"/>
          <w:b/>
          <w:sz w:val="36"/>
          <w:szCs w:val="21"/>
          <w:u w:val="single"/>
        </w:rPr>
      </w:r>
      <w:r/>
    </w:p>
    <w:p>
      <w:pPr>
        <w:pStyle w:val="715"/>
        <w:rPr>
          <w:rFonts w:ascii="宋体" w:hAnsi="宋体"/>
          <w:b/>
          <w:sz w:val="36"/>
          <w:szCs w:val="21"/>
          <w:u w:val="single"/>
        </w:rPr>
      </w:pPr>
      <w:r>
        <w:rPr>
          <w:rFonts w:ascii="宋体" w:hAnsi="宋体"/>
          <w:b/>
          <w:sz w:val="36"/>
          <w:szCs w:val="21"/>
          <w:u w:val="single"/>
        </w:rPr>
      </w:r>
      <w:r/>
    </w:p>
    <w:p>
      <w:pPr>
        <w:pStyle w:val="715"/>
        <w:rPr>
          <w:rFonts w:ascii="宋体" w:hAnsi="宋体"/>
          <w:b/>
          <w:sz w:val="36"/>
          <w:szCs w:val="21"/>
          <w:u w:val="single"/>
        </w:rPr>
      </w:pPr>
      <w:r>
        <w:rPr>
          <w:rFonts w:ascii="宋体" w:hAnsi="宋体"/>
          <w:b/>
          <w:sz w:val="36"/>
          <w:szCs w:val="21"/>
          <w:u w:val="single"/>
        </w:rPr>
      </w:r>
      <w:r/>
    </w:p>
    <w:p>
      <w:pPr>
        <w:pStyle w:val="715"/>
        <w:rPr>
          <w:rFonts w:ascii="宋体" w:hAnsi="宋体"/>
          <w:b/>
          <w:sz w:val="36"/>
          <w:szCs w:val="21"/>
          <w:u w:val="single"/>
        </w:rPr>
      </w:pPr>
      <w:r>
        <w:rPr>
          <w:rFonts w:ascii="宋体" w:hAnsi="宋体"/>
          <w:b/>
          <w:sz w:val="36"/>
          <w:szCs w:val="21"/>
          <w:u w:val="single"/>
        </w:rPr>
      </w:r>
      <w:r/>
    </w:p>
    <w:p>
      <w:pPr>
        <w:pStyle w:val="715"/>
        <w:rPr>
          <w:rFonts w:ascii="宋体" w:hAnsi="宋体"/>
          <w:b/>
          <w:sz w:val="36"/>
          <w:szCs w:val="21"/>
          <w:u w:val="single"/>
        </w:rPr>
      </w:pPr>
      <w:r>
        <w:rPr>
          <w:rFonts w:ascii="宋体" w:hAnsi="宋体"/>
          <w:b/>
          <w:sz w:val="36"/>
          <w:szCs w:val="21"/>
          <w:u w:val="single"/>
        </w:rPr>
      </w:r>
      <w:r/>
    </w:p>
    <w:p>
      <w:pPr>
        <w:pStyle w:val="715"/>
        <w:rPr>
          <w:rFonts w:hint="eastAsia" w:ascii="宋体" w:hAnsi="宋体"/>
          <w:b/>
          <w:bCs/>
          <w:sz w:val="32"/>
          <w:szCs w:val="32"/>
        </w:rPr>
      </w:pPr>
      <w:r>
        <w:rPr>
          <w:rFonts w:hint="eastAsia" w:ascii="宋体" w:hAnsi="宋体"/>
          <w:b/>
          <w:bCs/>
          <w:sz w:val="32"/>
          <w:szCs w:val="32"/>
        </w:rPr>
      </w:r>
      <w:r/>
    </w:p>
    <w:p>
      <w:pPr>
        <w:pStyle w:val="715"/>
        <w:jc w:val="center"/>
        <w:spacing w:line="440" w:lineRule="exact"/>
        <w:rPr>
          <w:rFonts w:hint="eastAsia" w:ascii="宋体" w:hAnsi="宋体"/>
          <w:b/>
          <w:bCs/>
          <w:sz w:val="32"/>
          <w:szCs w:val="32"/>
        </w:rPr>
      </w:pPr>
      <w:r>
        <w:rPr>
          <w:rFonts w:hint="eastAsia" w:ascii="宋体" w:hAnsi="宋体"/>
          <w:b/>
          <w:bCs/>
          <w:sz w:val="32"/>
          <w:szCs w:val="32"/>
        </w:rPr>
        <w:t xml:space="preserve">响应文件主要格式目录</w:t>
      </w:r>
      <w:r/>
    </w:p>
    <w:p>
      <w:pPr>
        <w:pStyle w:val="715"/>
        <w:jc w:val="center"/>
        <w:spacing w:line="440" w:lineRule="exact"/>
        <w:rPr>
          <w:rFonts w:hint="eastAsia" w:ascii="宋体" w:hAnsi="宋体"/>
          <w:b/>
          <w:bCs/>
          <w:sz w:val="32"/>
          <w:szCs w:val="32"/>
        </w:rPr>
      </w:pPr>
      <w:r>
        <w:rPr>
          <w:rFonts w:hint="eastAsia" w:ascii="宋体" w:hAnsi="宋体"/>
          <w:b/>
          <w:bCs/>
          <w:sz w:val="32"/>
          <w:szCs w:val="32"/>
        </w:rPr>
      </w:r>
      <w:r/>
    </w:p>
    <w:p>
      <w:pPr>
        <w:pStyle w:val="715"/>
        <w:ind w:firstLine="480"/>
        <w:spacing w:line="440" w:lineRule="exact"/>
        <w:rPr>
          <w:rFonts w:hint="eastAsia" w:ascii="宋体" w:hAnsi="宋体"/>
          <w:i/>
          <w:sz w:val="24"/>
          <w:u w:val="single"/>
        </w:rPr>
      </w:pPr>
      <w:r>
        <w:rPr>
          <w:rFonts w:hint="eastAsia" w:ascii="宋体" w:hAnsi="宋体"/>
          <w:i/>
          <w:sz w:val="24"/>
          <w:u w:val="single"/>
        </w:rPr>
        <w:t xml:space="preserve">一、供应商资格声明函</w:t>
      </w:r>
      <w:r/>
    </w:p>
    <w:p>
      <w:pPr>
        <w:pStyle w:val="715"/>
        <w:ind w:firstLine="480"/>
        <w:spacing w:line="440" w:lineRule="exact"/>
        <w:rPr>
          <w:rFonts w:hint="eastAsia" w:ascii="宋体" w:hAnsi="宋体"/>
          <w:i/>
          <w:sz w:val="24"/>
          <w:u w:val="single"/>
        </w:rPr>
      </w:pPr>
      <w:r>
        <w:rPr>
          <w:rFonts w:hint="eastAsia" w:ascii="宋体" w:hAnsi="宋体"/>
          <w:i/>
          <w:sz w:val="24"/>
          <w:u w:val="single"/>
        </w:rPr>
        <w:t xml:space="preserve">二</w:t>
      </w:r>
      <w:r>
        <w:rPr>
          <w:rFonts w:hint="eastAsia" w:ascii="宋体" w:hAnsi="宋体"/>
          <w:i/>
          <w:sz w:val="24"/>
          <w:u w:val="single"/>
        </w:rPr>
        <w:t xml:space="preserve">、法人授权书</w:t>
      </w:r>
      <w:r/>
    </w:p>
    <w:p>
      <w:pPr>
        <w:pStyle w:val="715"/>
        <w:ind w:firstLine="480"/>
        <w:spacing w:line="440" w:lineRule="exact"/>
        <w:rPr>
          <w:rFonts w:hint="eastAsia" w:ascii="宋体" w:hAnsi="宋体"/>
          <w:i/>
          <w:sz w:val="24"/>
          <w:u w:val="single"/>
        </w:rPr>
      </w:pPr>
      <w:r>
        <w:rPr>
          <w:rFonts w:hint="eastAsia" w:ascii="宋体" w:hAnsi="宋体"/>
          <w:i/>
          <w:sz w:val="24"/>
          <w:u w:val="single"/>
        </w:rPr>
        <w:t xml:space="preserve">三</w:t>
      </w:r>
      <w:r>
        <w:rPr>
          <w:rFonts w:hint="eastAsia" w:ascii="宋体" w:hAnsi="宋体"/>
          <w:i/>
          <w:sz w:val="24"/>
          <w:u w:val="single"/>
        </w:rPr>
        <w:t xml:space="preserve">、响应函</w:t>
      </w:r>
      <w:r/>
    </w:p>
    <w:p>
      <w:pPr>
        <w:pStyle w:val="715"/>
        <w:ind w:firstLine="480"/>
        <w:spacing w:line="440" w:lineRule="exact"/>
        <w:rPr>
          <w:rFonts w:hint="eastAsia" w:ascii="宋体" w:hAnsi="宋体"/>
          <w:sz w:val="24"/>
        </w:rPr>
      </w:pPr>
      <w:r>
        <w:rPr>
          <w:rFonts w:hint="eastAsia" w:ascii="宋体" w:hAnsi="宋体"/>
          <w:sz w:val="24"/>
        </w:rPr>
        <w:t xml:space="preserve">四</w:t>
      </w:r>
      <w:r>
        <w:rPr>
          <w:rFonts w:hint="eastAsia" w:ascii="宋体" w:hAnsi="宋体"/>
          <w:sz w:val="24"/>
        </w:rPr>
        <w:t xml:space="preserve">、投标分项报价表</w:t>
      </w:r>
      <w:r/>
    </w:p>
    <w:p>
      <w:pPr>
        <w:pStyle w:val="715"/>
        <w:ind w:firstLine="480"/>
        <w:spacing w:line="440" w:lineRule="exact"/>
        <w:rPr>
          <w:rFonts w:hint="eastAsia" w:ascii="宋体" w:hAnsi="宋体"/>
          <w:sz w:val="24"/>
        </w:rPr>
      </w:pPr>
      <w:r>
        <w:rPr>
          <w:rFonts w:hint="eastAsia" w:ascii="宋体" w:hAnsi="宋体"/>
          <w:sz w:val="24"/>
        </w:rPr>
        <w:t xml:space="preserve">五</w:t>
      </w:r>
      <w:r>
        <w:rPr>
          <w:rFonts w:hint="eastAsia" w:ascii="宋体" w:hAnsi="宋体"/>
          <w:sz w:val="24"/>
        </w:rPr>
        <w:t xml:space="preserve">、技术要求响应及偏离表</w:t>
      </w:r>
      <w:r/>
    </w:p>
    <w:p>
      <w:pPr>
        <w:pStyle w:val="715"/>
        <w:ind w:firstLine="480"/>
        <w:spacing w:line="440" w:lineRule="exact"/>
        <w:rPr>
          <w:rFonts w:ascii="宋体" w:hAnsi="宋体"/>
          <w:sz w:val="24"/>
        </w:rPr>
      </w:pPr>
      <w:r>
        <w:rPr>
          <w:rFonts w:hint="eastAsia" w:ascii="宋体" w:hAnsi="宋体"/>
          <w:sz w:val="24"/>
        </w:rPr>
        <w:t xml:space="preserve">六</w:t>
      </w:r>
      <w:r>
        <w:rPr>
          <w:rFonts w:hint="eastAsia" w:ascii="宋体" w:hAnsi="宋体"/>
          <w:sz w:val="24"/>
        </w:rPr>
        <w:t xml:space="preserve">、商务要求响应及偏离表</w:t>
      </w:r>
      <w:r>
        <w:rPr>
          <w:rFonts w:ascii="宋体" w:hAnsi="宋体"/>
          <w:sz w:val="24"/>
        </w:rPr>
      </w:r>
      <w:r/>
    </w:p>
    <w:p>
      <w:pPr>
        <w:pStyle w:val="715"/>
        <w:ind w:firstLine="480"/>
        <w:spacing w:line="440" w:lineRule="exact"/>
        <w:rPr>
          <w:rFonts w:hint="eastAsia" w:ascii="宋体" w:hAnsi="宋体"/>
          <w:i/>
          <w:sz w:val="24"/>
          <w:u w:val="single"/>
        </w:rPr>
      </w:pPr>
      <w:r>
        <w:rPr>
          <w:rFonts w:hint="eastAsia" w:ascii="宋体" w:hAnsi="宋体"/>
          <w:i/>
          <w:sz w:val="24"/>
          <w:u w:val="single"/>
        </w:rPr>
      </w:r>
      <w:r/>
    </w:p>
    <w:p>
      <w:pPr>
        <w:pStyle w:val="715"/>
        <w:ind w:firstLine="480"/>
        <w:spacing w:line="440" w:lineRule="exact"/>
        <w:rPr>
          <w:rFonts w:ascii="宋体" w:hAnsi="宋体"/>
          <w:i/>
          <w:sz w:val="24"/>
          <w:szCs w:val="21"/>
          <w:u w:val="single"/>
        </w:rPr>
      </w:pPr>
      <w:r>
        <w:rPr>
          <w:rFonts w:ascii="宋体" w:hAnsi="宋体"/>
          <w:i/>
          <w:sz w:val="24"/>
          <w:szCs w:val="21"/>
          <w:u w:val="single"/>
        </w:rPr>
      </w:r>
      <w:r/>
    </w:p>
    <w:p>
      <w:pPr>
        <w:pStyle w:val="715"/>
        <w:ind w:firstLine="480"/>
        <w:spacing w:line="440" w:lineRule="exact"/>
        <w:rPr>
          <w:rFonts w:ascii="宋体" w:hAnsi="宋体"/>
          <w:sz w:val="24"/>
          <w:szCs w:val="21"/>
        </w:rPr>
      </w:pPr>
      <w:r>
        <w:rPr>
          <w:rFonts w:ascii="宋体" w:hAnsi="宋体"/>
          <w:sz w:val="24"/>
          <w:szCs w:val="21"/>
        </w:rPr>
      </w:r>
      <w:r/>
    </w:p>
    <w:p>
      <w:pPr>
        <w:pStyle w:val="715"/>
        <w:ind w:firstLine="480"/>
        <w:spacing w:line="440" w:lineRule="exact"/>
        <w:rPr>
          <w:rFonts w:ascii="宋体" w:hAnsi="宋体"/>
          <w:sz w:val="24"/>
          <w:szCs w:val="21"/>
        </w:rPr>
      </w:pPr>
      <w:r>
        <w:rPr>
          <w:rFonts w:ascii="宋体" w:hAnsi="宋体"/>
          <w:sz w:val="24"/>
          <w:szCs w:val="21"/>
        </w:rPr>
      </w:r>
      <w:r/>
    </w:p>
    <w:p>
      <w:pPr>
        <w:pStyle w:val="715"/>
        <w:ind w:firstLine="480"/>
        <w:spacing w:line="440" w:lineRule="exact"/>
        <w:rPr>
          <w:rFonts w:ascii="宋体" w:hAnsi="宋体"/>
          <w:sz w:val="24"/>
          <w:szCs w:val="21"/>
        </w:rPr>
      </w:pPr>
      <w:r>
        <w:rPr>
          <w:rFonts w:ascii="宋体" w:hAnsi="宋体"/>
          <w:sz w:val="24"/>
          <w:szCs w:val="21"/>
        </w:rPr>
      </w:r>
      <w:r/>
    </w:p>
    <w:p>
      <w:pPr>
        <w:pStyle w:val="715"/>
        <w:ind w:firstLine="480"/>
        <w:spacing w:line="440" w:lineRule="exact"/>
        <w:rPr>
          <w:rFonts w:ascii="宋体" w:hAnsi="宋体"/>
          <w:sz w:val="24"/>
          <w:szCs w:val="21"/>
        </w:rPr>
      </w:pPr>
      <w:r>
        <w:rPr>
          <w:rFonts w:ascii="宋体" w:hAnsi="宋体"/>
          <w:sz w:val="24"/>
          <w:szCs w:val="21"/>
        </w:rPr>
      </w:r>
      <w:r/>
    </w:p>
    <w:p>
      <w:pPr>
        <w:pStyle w:val="715"/>
        <w:ind w:firstLine="480"/>
        <w:spacing w:line="440" w:lineRule="exact"/>
        <w:rPr>
          <w:rFonts w:ascii="宋体" w:hAnsi="宋体"/>
          <w:sz w:val="24"/>
          <w:szCs w:val="21"/>
        </w:rPr>
      </w:pPr>
      <w:r>
        <w:rPr>
          <w:rFonts w:ascii="宋体" w:hAnsi="宋体"/>
          <w:sz w:val="24"/>
          <w:szCs w:val="21"/>
        </w:rPr>
      </w:r>
      <w:r/>
    </w:p>
    <w:p>
      <w:pPr>
        <w:pStyle w:val="715"/>
        <w:ind w:firstLine="480"/>
        <w:spacing w:line="440" w:lineRule="exact"/>
        <w:rPr>
          <w:rFonts w:ascii="宋体" w:hAnsi="宋体"/>
          <w:sz w:val="24"/>
          <w:szCs w:val="21"/>
        </w:rPr>
      </w:pPr>
      <w:r>
        <w:rPr>
          <w:rFonts w:ascii="宋体" w:hAnsi="宋体"/>
          <w:sz w:val="24"/>
          <w:szCs w:val="21"/>
        </w:rPr>
      </w:r>
      <w:r/>
    </w:p>
    <w:p>
      <w:pPr>
        <w:pStyle w:val="715"/>
        <w:ind w:firstLine="480"/>
        <w:spacing w:line="440" w:lineRule="exact"/>
        <w:rPr>
          <w:rFonts w:ascii="宋体" w:hAnsi="宋体"/>
          <w:sz w:val="24"/>
          <w:szCs w:val="21"/>
        </w:rPr>
      </w:pPr>
      <w:r>
        <w:rPr>
          <w:rFonts w:ascii="宋体" w:hAnsi="宋体"/>
          <w:sz w:val="24"/>
          <w:szCs w:val="21"/>
        </w:rPr>
      </w:r>
      <w:r/>
    </w:p>
    <w:p>
      <w:pPr>
        <w:pStyle w:val="715"/>
        <w:ind w:firstLine="480"/>
        <w:spacing w:line="440" w:lineRule="exact"/>
        <w:rPr>
          <w:rFonts w:ascii="宋体" w:hAnsi="宋体"/>
          <w:sz w:val="24"/>
          <w:szCs w:val="21"/>
        </w:rPr>
      </w:pPr>
      <w:r>
        <w:rPr>
          <w:rFonts w:ascii="宋体" w:hAnsi="宋体"/>
          <w:sz w:val="24"/>
          <w:szCs w:val="21"/>
        </w:rPr>
      </w:r>
      <w:r/>
    </w:p>
    <w:p>
      <w:pPr>
        <w:pStyle w:val="715"/>
        <w:ind w:firstLine="480"/>
        <w:spacing w:line="440" w:lineRule="exact"/>
        <w:rPr>
          <w:rFonts w:ascii="宋体" w:hAnsi="宋体"/>
          <w:sz w:val="24"/>
          <w:szCs w:val="21"/>
        </w:rPr>
      </w:pPr>
      <w:r>
        <w:rPr>
          <w:rFonts w:ascii="宋体" w:hAnsi="宋体"/>
          <w:sz w:val="24"/>
          <w:szCs w:val="21"/>
        </w:rPr>
      </w:r>
      <w:r/>
    </w:p>
    <w:p>
      <w:pPr>
        <w:pStyle w:val="715"/>
        <w:rPr>
          <w:rFonts w:hint="eastAsia" w:ascii="黑体" w:hAnsi="黑体" w:eastAsia="黑体"/>
          <w:i/>
          <w:sz w:val="32"/>
          <w:szCs w:val="32"/>
          <w:u w:val="single"/>
        </w:rPr>
      </w:pPr>
      <w:r>
        <w:rPr>
          <w:rFonts w:hint="eastAsia" w:ascii="黑体" w:hAnsi="黑体" w:eastAsia="黑体"/>
          <w:i/>
          <w:sz w:val="32"/>
          <w:szCs w:val="32"/>
          <w:u w:val="single"/>
        </w:rPr>
      </w:r>
      <w:r/>
    </w:p>
    <w:p>
      <w:pPr>
        <w:pStyle w:val="715"/>
        <w:rPr>
          <w:rFonts w:hint="eastAsia" w:ascii="黑体" w:hAnsi="黑体" w:eastAsia="黑体"/>
          <w:i/>
          <w:sz w:val="32"/>
          <w:szCs w:val="32"/>
          <w:u w:val="single"/>
        </w:rPr>
      </w:pPr>
      <w:r>
        <w:rPr>
          <w:rFonts w:hint="eastAsia" w:ascii="黑体" w:hAnsi="黑体" w:eastAsia="黑体"/>
          <w:i/>
          <w:sz w:val="32"/>
          <w:szCs w:val="32"/>
          <w:u w:val="single"/>
        </w:rPr>
      </w:r>
      <w:r/>
    </w:p>
    <w:p>
      <w:pPr>
        <w:pStyle w:val="715"/>
        <w:rPr>
          <w:rFonts w:ascii="黑体" w:hAnsi="黑体" w:eastAsia="黑体"/>
          <w:i/>
          <w:sz w:val="32"/>
          <w:szCs w:val="32"/>
          <w:u w:val="single"/>
        </w:rPr>
      </w:pPr>
      <w:r>
        <w:rPr>
          <w:rFonts w:ascii="黑体" w:hAnsi="黑体" w:eastAsia="黑体"/>
          <w:i/>
          <w:sz w:val="32"/>
          <w:szCs w:val="32"/>
          <w:u w:val="single"/>
        </w:rPr>
      </w:r>
      <w:r/>
    </w:p>
    <w:p>
      <w:pPr>
        <w:pStyle w:val="715"/>
        <w:rPr>
          <w:rFonts w:hint="eastAsia" w:ascii="黑体" w:hAnsi="黑体" w:eastAsia="黑体"/>
          <w:i/>
          <w:sz w:val="32"/>
          <w:szCs w:val="32"/>
          <w:u w:val="single"/>
        </w:rPr>
      </w:pPr>
      <w:r>
        <w:rPr>
          <w:rFonts w:hint="eastAsia" w:ascii="黑体" w:hAnsi="黑体" w:eastAsia="黑体"/>
          <w:i/>
          <w:sz w:val="32"/>
          <w:szCs w:val="32"/>
          <w:u w:val="single"/>
        </w:rPr>
      </w:r>
      <w:r/>
    </w:p>
    <w:p>
      <w:pPr>
        <w:pStyle w:val="715"/>
        <w:rPr>
          <w:rFonts w:ascii="黑体" w:hAnsi="黑体" w:eastAsia="黑体"/>
          <w:i/>
          <w:sz w:val="32"/>
          <w:szCs w:val="32"/>
          <w:u w:val="single"/>
        </w:rPr>
      </w:pPr>
      <w:r>
        <w:rPr>
          <w:rFonts w:ascii="黑体" w:hAnsi="黑体" w:eastAsia="黑体"/>
          <w:i/>
          <w:sz w:val="32"/>
          <w:szCs w:val="32"/>
          <w:u w:val="single"/>
        </w:rPr>
      </w:r>
      <w:r/>
    </w:p>
    <w:p>
      <w:pPr>
        <w:pStyle w:val="715"/>
        <w:rPr>
          <w:rFonts w:hint="eastAsia" w:ascii="黑体" w:hAnsi="黑体" w:eastAsia="黑体"/>
          <w:i/>
          <w:sz w:val="32"/>
          <w:szCs w:val="32"/>
          <w:u w:val="single"/>
        </w:rPr>
      </w:pPr>
      <w:r>
        <w:rPr>
          <w:rFonts w:hint="eastAsia" w:ascii="黑体" w:hAnsi="黑体" w:eastAsia="黑体"/>
          <w:i/>
          <w:sz w:val="32"/>
          <w:szCs w:val="32"/>
          <w:u w:val="single"/>
        </w:rPr>
      </w:r>
      <w:r/>
    </w:p>
    <w:p>
      <w:pPr>
        <w:pStyle w:val="715"/>
        <w:rPr>
          <w:rFonts w:hint="eastAsia" w:ascii="黑体" w:hAnsi="黑体" w:eastAsia="黑体"/>
          <w:i/>
          <w:sz w:val="32"/>
          <w:szCs w:val="32"/>
          <w:u w:val="single"/>
        </w:rPr>
      </w:pPr>
      <w:r>
        <w:rPr>
          <w:rFonts w:hint="eastAsia" w:ascii="黑体" w:hAnsi="黑体" w:eastAsia="黑体"/>
          <w:i/>
          <w:sz w:val="32"/>
          <w:szCs w:val="32"/>
          <w:u w:val="single"/>
        </w:rPr>
      </w:r>
      <w:r/>
    </w:p>
    <w:p>
      <w:pPr>
        <w:pStyle w:val="715"/>
        <w:rPr>
          <w:rFonts w:ascii="黑体" w:hAnsi="黑体" w:eastAsia="黑体"/>
          <w:i/>
          <w:sz w:val="32"/>
          <w:szCs w:val="32"/>
          <w:u w:val="single"/>
        </w:rPr>
      </w:pPr>
      <w:r>
        <w:rPr>
          <w:rFonts w:ascii="黑体" w:hAnsi="黑体" w:eastAsia="黑体"/>
          <w:i/>
          <w:sz w:val="32"/>
          <w:szCs w:val="32"/>
          <w:u w:val="single"/>
        </w:rPr>
      </w:r>
      <w:r/>
    </w:p>
    <w:p>
      <w:pPr>
        <w:pStyle w:val="715"/>
        <w:rPr>
          <w:rFonts w:ascii="黑体" w:hAnsi="黑体" w:eastAsia="黑体"/>
          <w:i/>
          <w:sz w:val="32"/>
          <w:szCs w:val="32"/>
          <w:u w:val="single"/>
        </w:rPr>
      </w:pPr>
      <w:r/>
      <w:bookmarkEnd w:id="169"/>
      <w:r/>
      <w:bookmarkEnd w:id="170"/>
      <w:r/>
      <w:bookmarkEnd w:id="171"/>
      <w:r/>
      <w:bookmarkStart w:id="174" w:name="_Toc120614284"/>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15"/>
        <w:jc w:val="center"/>
        <w:spacing w:before="156" w:line="360" w:lineRule="auto"/>
        <w:widowControl/>
        <w:rPr>
          <w:rFonts w:ascii="宋体" w:hAnsi="宋体" w:cs="宋体"/>
        </w:rPr>
      </w:pPr>
      <w:r>
        <w:rPr>
          <w:rFonts w:hint="eastAsia" w:ascii="宋体" w:hAnsi="宋体" w:cs="宋体"/>
          <w:b/>
          <w:sz w:val="28"/>
          <w:szCs w:val="28"/>
        </w:rPr>
        <w:t xml:space="preserve">供应商资格声明函</w:t>
      </w:r>
      <w:r>
        <w:rPr>
          <w:rFonts w:ascii="宋体" w:hAnsi="宋体" w:cs="宋体"/>
        </w:rPr>
      </w:r>
      <w:r/>
    </w:p>
    <w:p>
      <w:pPr>
        <w:pStyle w:val="730"/>
        <w:ind w:firstLine="480"/>
        <w:spacing w:line="460" w:lineRule="exact"/>
      </w:pPr>
      <w:r>
        <w:rPr>
          <w:rFonts w:hint="eastAsia"/>
        </w:rPr>
        <w:t xml:space="preserve">致：常州市政府采购中心</w:t>
      </w:r>
      <w:r/>
    </w:p>
    <w:p>
      <w:pPr>
        <w:pStyle w:val="730"/>
        <w:ind w:firstLine="840"/>
        <w:spacing w:line="460" w:lineRule="exact"/>
        <w:rPr>
          <w:u w:val="single"/>
        </w:rPr>
      </w:pPr>
      <w:r>
        <w:rPr>
          <w:rFonts w:hint="eastAsia"/>
          <w:u w:val="single"/>
        </w:rPr>
        <w:t xml:space="preserve">（采购人名称）</w:t>
      </w:r>
      <w:r>
        <w:rPr>
          <w:u w:val="single"/>
        </w:rPr>
      </w:r>
      <w:r/>
    </w:p>
    <w:p>
      <w:pPr>
        <w:pStyle w:val="730"/>
        <w:ind w:firstLine="480"/>
        <w:spacing w:line="460" w:lineRule="exact"/>
      </w:pPr>
      <w:r>
        <w:rPr>
          <w:rFonts w:hint="eastAsia"/>
        </w:rPr>
        <w:t xml:space="preserve">按照《中华人民共和国政府采购法》第二十二条和招标文件的规定，我单位郑重声明如下：</w:t>
      </w:r>
      <w:r/>
    </w:p>
    <w:p>
      <w:pPr>
        <w:pStyle w:val="73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w:t>
      </w:r>
      <w:r>
        <w:rPr>
          <w:rFonts w:hint="eastAsia"/>
          <w:b/>
        </w:rPr>
        <w:t xml:space="preserve">司项目授权书）</w:t>
      </w:r>
      <w:r>
        <w:rPr>
          <w:rFonts w:hint="eastAsia"/>
        </w:rPr>
        <w:t xml:space="preserve">。</w:t>
      </w:r>
      <w:r/>
    </w:p>
    <w:p>
      <w:pPr>
        <w:pStyle w:val="730"/>
        <w:ind w:firstLine="480"/>
        <w:spacing w:line="460" w:lineRule="exact"/>
      </w:pPr>
      <w:r>
        <w:rPr>
          <w:rFonts w:hint="eastAsia"/>
        </w:rPr>
        <w:t xml:space="preserve">二、我单位具有良好的商业信誉（指供应商经营状况良好，无本资格声明第十条情形）和健全的财务会计制度。</w:t>
      </w:r>
      <w:r/>
    </w:p>
    <w:p>
      <w:pPr>
        <w:pStyle w:val="730"/>
        <w:ind w:firstLine="480"/>
        <w:spacing w:line="460" w:lineRule="exact"/>
      </w:pPr>
      <w:r>
        <w:rPr>
          <w:rFonts w:hint="eastAsia"/>
        </w:rPr>
        <w:t xml:space="preserve">三、我单位依法进行纳税和社会保险申报并实际履行了义务。</w:t>
      </w:r>
      <w:r/>
    </w:p>
    <w:p>
      <w:pPr>
        <w:pStyle w:val="730"/>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30"/>
        <w:ind w:firstLine="480"/>
        <w:spacing w:line="460" w:lineRule="exact"/>
      </w:pPr>
      <w:r>
        <w:rPr>
          <w:rFonts w:hint="eastAsia"/>
        </w:rPr>
        <w:t xml:space="preserve">主要设备有：</w:t>
      </w:r>
      <w:r>
        <w:rPr>
          <w:u w:val="single"/>
        </w:rPr>
        <w:t xml:space="preserve">            </w:t>
      </w:r>
      <w:r/>
    </w:p>
    <w:p>
      <w:pPr>
        <w:pStyle w:val="730"/>
        <w:ind w:firstLine="480"/>
        <w:spacing w:line="460" w:lineRule="exact"/>
      </w:pPr>
      <w:r>
        <w:rPr>
          <w:rFonts w:hint="eastAsia"/>
        </w:rPr>
        <w:t xml:space="preserve">主要专业技术能力有</w:t>
      </w:r>
      <w:r>
        <w:rPr>
          <w:rFonts w:hint="eastAsia"/>
          <w:u w:val="single"/>
        </w:rPr>
        <w:t xml:space="preserve">                 </w:t>
      </w:r>
      <w:r/>
    </w:p>
    <w:p>
      <w:pPr>
        <w:pStyle w:val="730"/>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30"/>
        <w:ind w:firstLine="480"/>
        <w:spacing w:line="460" w:lineRule="exact"/>
      </w:pPr>
      <w:r>
        <w:rPr>
          <w:rFonts w:hint="eastAsia"/>
        </w:rPr>
        <w:t xml:space="preserve">六、我单位具备法律、行政法规规定的其他条件。</w:t>
      </w:r>
      <w:r/>
    </w:p>
    <w:p>
      <w:pPr>
        <w:pStyle w:val="730"/>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30"/>
        <w:ind w:firstLine="480"/>
        <w:spacing w:line="460" w:lineRule="exact"/>
      </w:pPr>
      <w:r>
        <w:rPr>
          <w:rFonts w:hint="eastAsia"/>
        </w:rPr>
        <w:t xml:space="preserve">1、与我单位的法定代表人（</w:t>
      </w:r>
      <w:r>
        <w:rPr>
          <w:rFonts w:hint="eastAsia"/>
        </w:rPr>
        <w:t xml:space="preserve">单位负责人）为同一人的其他单位如下：</w:t>
      </w:r>
      <w:r>
        <w:rPr>
          <w:rFonts w:hint="eastAsia"/>
          <w:u w:val="single"/>
        </w:rPr>
        <w:t xml:space="preserve">     </w:t>
      </w:r>
      <w:r>
        <w:rPr>
          <w:rFonts w:hint="eastAsia"/>
        </w:rPr>
        <w:t xml:space="preserve">          </w:t>
      </w:r>
      <w:r/>
    </w:p>
    <w:p>
      <w:pPr>
        <w:pStyle w:val="73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30"/>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30"/>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730"/>
        <w:ind w:firstLine="480"/>
        <w:spacing w:line="460" w:lineRule="exact"/>
      </w:pPr>
      <w:r>
        <w:rPr>
          <w:rFonts w:hint="eastAsia"/>
        </w:rPr>
        <w:t xml:space="preserve">九、</w:t>
      </w:r>
      <w:r>
        <w:t xml:space="preserve">我单位无以下不良信用记录情形：</w:t>
      </w:r>
      <w:r/>
    </w:p>
    <w:p>
      <w:pPr>
        <w:pStyle w:val="730"/>
        <w:ind w:firstLine="480"/>
        <w:spacing w:line="460" w:lineRule="exact"/>
      </w:pPr>
      <w:r>
        <w:t xml:space="preserve">1</w:t>
      </w:r>
      <w:r>
        <w:rPr>
          <w:rFonts w:hint="eastAsia"/>
        </w:rPr>
        <w:t xml:space="preserve">、在“信用中国”网站被列入失信被执行人和重大税收违法案件当事人名单；</w:t>
      </w:r>
      <w:r/>
    </w:p>
    <w:p>
      <w:pPr>
        <w:pStyle w:val="730"/>
        <w:ind w:firstLine="480"/>
        <w:spacing w:line="460" w:lineRule="exact"/>
      </w:pPr>
      <w:r>
        <w:t xml:space="preserve">2</w:t>
      </w:r>
      <w:r>
        <w:rPr>
          <w:rFonts w:hint="eastAsia"/>
        </w:rPr>
        <w:t xml:space="preserve">、在“中国政府采购网”网站被列入政府采购严重违法失信行为记录名单；</w:t>
      </w:r>
      <w:r/>
    </w:p>
    <w:p>
      <w:pPr>
        <w:pStyle w:val="730"/>
        <w:ind w:firstLine="480"/>
        <w:spacing w:line="460" w:lineRule="exact"/>
      </w:pPr>
      <w:r>
        <w:t xml:space="preserve">3</w:t>
      </w:r>
      <w:r>
        <w:rPr>
          <w:rFonts w:hint="eastAsia"/>
        </w:rPr>
        <w:t xml:space="preserve">、</w:t>
      </w:r>
      <w:r>
        <w:t xml:space="preserve">不符合《政府采购法》第二十二条规定的条件。</w:t>
      </w:r>
      <w:r/>
    </w:p>
    <w:p>
      <w:pPr>
        <w:pStyle w:val="730"/>
        <w:ind w:firstLine="480"/>
        <w:spacing w:line="460" w:lineRule="exact"/>
      </w:pPr>
      <w:r/>
      <w:r/>
    </w:p>
    <w:p>
      <w:pPr>
        <w:pStyle w:val="73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30"/>
        <w:ind w:firstLine="480"/>
        <w:spacing w:line="460" w:lineRule="exact"/>
      </w:pPr>
      <w:r/>
      <w:r/>
    </w:p>
    <w:p>
      <w:pPr>
        <w:pStyle w:val="730"/>
        <w:ind w:firstLine="480"/>
        <w:spacing w:line="460" w:lineRule="exact"/>
      </w:pPr>
      <w:r/>
      <w:r/>
    </w:p>
    <w:p>
      <w:pPr>
        <w:pStyle w:val="730"/>
        <w:ind w:firstLine="480"/>
        <w:spacing w:line="460" w:lineRule="exact"/>
      </w:pPr>
      <w:r>
        <w:rPr>
          <w:rFonts w:hint="eastAsia"/>
        </w:rPr>
        <w:t xml:space="preserve">                                            供应商：（加盖公章）</w:t>
      </w:r>
      <w:r/>
    </w:p>
    <w:p>
      <w:pPr>
        <w:pStyle w:val="730"/>
        <w:ind w:firstLine="480"/>
        <w:spacing w:line="460" w:lineRule="exact"/>
      </w:pPr>
      <w:r>
        <w:rPr>
          <w:rFonts w:hint="eastAsia"/>
        </w:rPr>
        <w:t xml:space="preserve">                                           法定代表人（或单位负责人）签字或盖章：</w:t>
      </w:r>
      <w:r/>
    </w:p>
    <w:p>
      <w:pPr>
        <w:pStyle w:val="730"/>
        <w:ind w:firstLine="4305"/>
        <w:spacing w:line="460" w:lineRule="exact"/>
        <w:rPr>
          <w:rFonts w:hint="eastAsia"/>
        </w:rPr>
      </w:pPr>
      <w:r>
        <w:rPr>
          <w:rFonts w:hint="eastAsia"/>
        </w:rPr>
        <w:t xml:space="preserve">日期：    年    月    日</w:t>
      </w:r>
      <w:r/>
    </w:p>
    <w:p>
      <w:pPr>
        <w:pStyle w:val="715"/>
        <w:spacing w:line="360" w:lineRule="auto"/>
        <w:rPr>
          <w:rFonts w:hint="eastAsia"/>
          <w:sz w:val="24"/>
        </w:rPr>
      </w:pPr>
      <w:r>
        <w:rPr>
          <w:rFonts w:hint="eastAsia"/>
          <w:sz w:val="24"/>
        </w:rPr>
      </w:r>
      <w:r/>
    </w:p>
    <w:p>
      <w:pPr>
        <w:pStyle w:val="715"/>
        <w:spacing w:line="360" w:lineRule="auto"/>
        <w:rPr>
          <w:rFonts w:hint="eastAsia"/>
          <w:sz w:val="24"/>
        </w:rPr>
      </w:pPr>
      <w:r>
        <w:rPr>
          <w:rFonts w:hint="eastAsia"/>
          <w:sz w:val="24"/>
        </w:rPr>
      </w:r>
      <w:r/>
    </w:p>
    <w:p>
      <w:pPr>
        <w:pStyle w:val="715"/>
        <w:spacing w:line="360" w:lineRule="auto"/>
        <w:rPr>
          <w:rFonts w:hint="eastAsia"/>
          <w:sz w:val="24"/>
        </w:rPr>
      </w:pPr>
      <w:r>
        <w:rPr>
          <w:rFonts w:hint="eastAsia"/>
          <w:sz w:val="24"/>
        </w:rPr>
      </w:r>
      <w:r/>
    </w:p>
    <w:p>
      <w:pPr>
        <w:pStyle w:val="715"/>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715"/>
        <w:spacing w:line="360" w:lineRule="auto"/>
        <w:tabs>
          <w:tab w:val="left" w:pos="5580" w:leader="none"/>
        </w:tabs>
        <w:rPr>
          <w:sz w:val="24"/>
        </w:rPr>
        <w:sectPr>
          <w:footerReference w:type="default" r:id="rId10"/>
          <w:footnotePr/>
          <w:endnotePr/>
          <w:type w:val="nextPage"/>
          <w:pgSz w:w="11906" w:h="16838" w:orient="portrait"/>
          <w:pgMar w:top="1440" w:right="1440" w:bottom="1440" w:left="1440" w:header="851" w:footer="992" w:gutter="0"/>
          <w:pgNumType w:start="1"/>
          <w:cols w:num="1" w:sep="0" w:space="720" w:equalWidth="1"/>
          <w:docGrid w:linePitch="360"/>
        </w:sectPr>
      </w:pPr>
      <w:r>
        <w:rPr>
          <w:sz w:val="24"/>
        </w:rPr>
      </w:r>
      <w:r/>
    </w:p>
    <w:p>
      <w:pPr>
        <w:pStyle w:val="715"/>
        <w:jc w:val="center"/>
        <w:rPr>
          <w:rFonts w:hint="eastAsia" w:ascii="黑体" w:hAnsi="黑体" w:eastAsia="黑体"/>
          <w:i/>
          <w:sz w:val="32"/>
          <w:szCs w:val="32"/>
          <w:u w:val="single"/>
        </w:rPr>
      </w:pPr>
      <w:r>
        <w:rPr>
          <w:rFonts w:hint="eastAsia" w:ascii="黑体" w:hAnsi="黑体" w:eastAsia="黑体"/>
          <w:i/>
          <w:sz w:val="32"/>
          <w:szCs w:val="32"/>
          <w:u w:val="single"/>
        </w:rPr>
        <w:t xml:space="preserve">二</w:t>
      </w:r>
      <w:r>
        <w:rPr>
          <w:rFonts w:hint="eastAsia" w:ascii="黑体" w:hAnsi="黑体" w:eastAsia="黑体"/>
          <w:i/>
          <w:sz w:val="32"/>
          <w:szCs w:val="32"/>
          <w:u w:val="single"/>
        </w:rPr>
        <w:t xml:space="preserve">、法人授权书</w:t>
      </w:r>
      <w:r/>
    </w:p>
    <w:p>
      <w:pPr>
        <w:pStyle w:val="800"/>
        <w:ind w:left="480" w:firstLine="480"/>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800"/>
        <w:ind w:left="480" w:firstLine="480"/>
        <w:rPr>
          <w:rFonts w:hint="eastAsia"/>
          <w:sz w:val="24"/>
          <w:szCs w:val="24"/>
        </w:rPr>
      </w:pPr>
      <w:r>
        <w:rPr>
          <w:rFonts w:hint="eastAsia"/>
          <w:sz w:val="24"/>
          <w:szCs w:val="24"/>
        </w:rPr>
        <w:t xml:space="preserve">本授权书于______年____月____日起生效，特此声明。</w:t>
      </w:r>
      <w:r/>
    </w:p>
    <w:p>
      <w:pPr>
        <w:pStyle w:val="800"/>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00"/>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00"/>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00"/>
        <w:ind w:left="480"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00"/>
        <w:ind w:left="480" w:firstLine="480"/>
        <w:rPr>
          <w:rFonts w:hint="eastAsia"/>
          <w:sz w:val="24"/>
          <w:szCs w:val="24"/>
        </w:rPr>
      </w:pPr>
      <w:r>
        <w:rPr>
          <w:rFonts w:hint="eastAsia"/>
          <w:sz w:val="24"/>
          <w:szCs w:val="24"/>
        </w:rPr>
        <w:t xml:space="preserve">      日期：</w:t>
      </w:r>
      <w:bookmarkStart w:id="175" w:name="_格式3__银行出具的资信证明"/>
      <w:r/>
      <w:bookmarkEnd w:id="175"/>
      <w:r/>
      <w:bookmarkStart w:id="176" w:name="_Hlt26955070"/>
      <w:r/>
      <w:bookmarkEnd w:id="176"/>
      <w:r/>
      <w:bookmarkStart w:id="177" w:name="_Hlt26671380"/>
      <w:r/>
      <w:bookmarkEnd w:id="177"/>
      <w:r>
        <w:rPr>
          <w:rFonts w:hint="eastAsia"/>
          <w:sz w:val="24"/>
          <w:szCs w:val="24"/>
          <w:u w:val="single"/>
        </w:rPr>
        <w:t xml:space="preserve">                                         </w:t>
      </w:r>
      <w:r>
        <w:rPr>
          <w:rFonts w:hint="eastAsia"/>
          <w:sz w:val="24"/>
          <w:szCs w:val="24"/>
        </w:rPr>
      </w:r>
      <w:r/>
    </w:p>
    <w:p>
      <w:pPr>
        <w:pStyle w:val="715"/>
        <w:jc w:val="center"/>
        <w:rPr>
          <w:rFonts w:ascii="黑体" w:hAnsi="黑体" w:eastAsia="黑体"/>
          <w:b/>
          <w:i/>
          <w:sz w:val="32"/>
          <w:szCs w:val="32"/>
          <w:u w:val="single"/>
        </w:rPr>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三</w:t>
      </w:r>
      <w:r>
        <w:rPr>
          <w:rFonts w:hint="eastAsia" w:ascii="黑体" w:hAnsi="黑体" w:eastAsia="黑体" w:cs="Arial"/>
          <w:b/>
          <w:i/>
          <w:sz w:val="32"/>
          <w:szCs w:val="32"/>
          <w:u w:val="single"/>
        </w:rPr>
        <w:t xml:space="preserve">、</w:t>
      </w:r>
      <w:r>
        <w:rPr>
          <w:rFonts w:hint="eastAsia" w:ascii="黑体" w:hAnsi="黑体" w:eastAsia="黑体"/>
          <w:b/>
          <w:i/>
          <w:sz w:val="32"/>
          <w:szCs w:val="32"/>
          <w:u w:val="single"/>
        </w:rPr>
        <w:t xml:space="preserve">单一来源响应函</w:t>
      </w:r>
      <w:r>
        <w:rPr>
          <w:rFonts w:ascii="黑体" w:hAnsi="黑体" w:eastAsia="黑体"/>
          <w:b/>
          <w:i/>
          <w:sz w:val="32"/>
          <w:szCs w:val="32"/>
          <w:u w:val="single"/>
        </w:rPr>
      </w:r>
      <w:r/>
    </w:p>
    <w:p>
      <w:pPr>
        <w:pStyle w:val="715"/>
        <w:jc w:val="left"/>
        <w:spacing w:line="420" w:lineRule="exact"/>
        <w:rPr>
          <w:rFonts w:ascii="宋体" w:hAnsi="宋体"/>
          <w:sz w:val="24"/>
          <w:szCs w:val="21"/>
        </w:rPr>
      </w:pPr>
      <w:r>
        <w:rPr>
          <w:rFonts w:hint="eastAsia" w:ascii="宋体" w:hAnsi="宋体"/>
          <w:sz w:val="24"/>
          <w:szCs w:val="21"/>
        </w:rPr>
        <w:t xml:space="preserve">致：常州市政府采购中心</w:t>
      </w:r>
      <w:r>
        <w:rPr>
          <w:rFonts w:ascii="宋体" w:hAnsi="宋体"/>
          <w:sz w:val="24"/>
          <w:szCs w:val="21"/>
        </w:rPr>
      </w:r>
      <w:r/>
    </w:p>
    <w:p>
      <w:pPr>
        <w:pStyle w:val="715"/>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320000-***</w:t>
      </w:r>
      <w:r>
        <w:rPr>
          <w:rFonts w:hint="eastAsia" w:ascii="宋体" w:hAnsi="宋体"/>
          <w:b/>
          <w:sz w:val="36"/>
          <w:szCs w:val="24"/>
          <w:u w:val="single"/>
        </w:rPr>
        <w:t xml:space="preserve">    </w:t>
      </w:r>
      <w:r>
        <w:rPr>
          <w:rFonts w:hint="eastAsia" w:ascii="宋体" w:hAnsi="宋体"/>
          <w:sz w:val="24"/>
          <w:szCs w:val="21"/>
        </w:rPr>
        <w:t xml:space="preserve">号采购文件，正式授权下述</w:t>
      </w:r>
      <w:r>
        <w:rPr>
          <w:rFonts w:hint="eastAsia" w:ascii="宋体" w:hAnsi="宋体"/>
          <w:sz w:val="24"/>
          <w:szCs w:val="21"/>
        </w:rPr>
        <w:t xml:space="preserve">被授权人</w:t>
      </w:r>
      <w:r>
        <w:rPr>
          <w:rFonts w:hint="eastAsia" w:ascii="宋体" w:hAnsi="宋体"/>
          <w:sz w:val="24"/>
          <w:szCs w:val="21"/>
        </w:rPr>
        <w:t xml:space="preserve">______(姓名)代表我方______________（供应商的名称），全权处理本次项目单一来源采购的有关事宜。</w:t>
      </w:r>
      <w:r/>
    </w:p>
    <w:p>
      <w:pPr>
        <w:pStyle w:val="715"/>
        <w:ind w:firstLine="480"/>
        <w:jc w:val="left"/>
        <w:spacing w:line="420" w:lineRule="exact"/>
        <w:rPr>
          <w:rFonts w:hint="eastAsia" w:ascii="宋体" w:hAnsi="宋体"/>
          <w:sz w:val="24"/>
          <w:szCs w:val="21"/>
        </w:rPr>
      </w:pPr>
      <w:r>
        <w:rPr>
          <w:rFonts w:hint="eastAsia" w:ascii="宋体" w:hAnsi="宋体"/>
          <w:sz w:val="24"/>
          <w:szCs w:val="21"/>
        </w:rPr>
        <w:t xml:space="preserve">据此函，__________</w:t>
      </w:r>
      <w:r>
        <w:rPr>
          <w:rFonts w:hint="eastAsia" w:ascii="宋体" w:hAnsi="宋体"/>
          <w:sz w:val="24"/>
          <w:szCs w:val="21"/>
        </w:rPr>
        <w:t xml:space="preserve">被授</w:t>
      </w:r>
      <w:r>
        <w:rPr>
          <w:rFonts w:hint="eastAsia" w:ascii="宋体" w:hAnsi="宋体"/>
          <w:sz w:val="24"/>
          <w:szCs w:val="21"/>
        </w:rPr>
        <w:t xml:space="preserve">权人</w:t>
      </w:r>
      <w:r>
        <w:rPr>
          <w:rFonts w:hint="eastAsia" w:ascii="宋体" w:hAnsi="宋体"/>
          <w:sz w:val="24"/>
          <w:szCs w:val="21"/>
        </w:rPr>
        <w:t xml:space="preserve">兹宣布同意如下：</w:t>
      </w:r>
      <w:r/>
    </w:p>
    <w:p>
      <w:pPr>
        <w:pStyle w:val="715"/>
        <w:ind w:firstLine="480"/>
        <w:jc w:val="left"/>
        <w:spacing w:line="420" w:lineRule="exact"/>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1.按采购文件规定的各项要求，向买方提供所需货物、服务（包含与货物相关的服务及与服务相关的货物）。</w:t>
      </w:r>
      <w:r/>
    </w:p>
    <w:p>
      <w:pPr>
        <w:pStyle w:val="715"/>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p>
    <w:p>
      <w:pPr>
        <w:pStyle w:val="715"/>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p>
    <w:p>
      <w:pPr>
        <w:pStyle w:val="715"/>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.同意向贵方提供贵方可能另外要求的与单一来源采购有关的任何证据或资料，并保证我方已提供和将要提供的文件是真实的、准确的。</w:t>
      </w:r>
      <w:r/>
    </w:p>
    <w:p>
      <w:pPr>
        <w:pStyle w:val="715"/>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.一旦我方成交,我方将根据采购文件的规定，严格履行合同的责任和义务,并保证在采购文件规定的时间完成项目，交付买方验收、使用。</w:t>
      </w:r>
      <w:r/>
    </w:p>
    <w:p>
      <w:pPr>
        <w:pStyle w:val="715"/>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.我方与本次单一来源采购有关的正式通讯地址为：</w:t>
      </w:r>
      <w:r/>
    </w:p>
    <w:p>
      <w:pPr>
        <w:pStyle w:val="715"/>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715"/>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715"/>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715"/>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715"/>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715"/>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715"/>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71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1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1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15"/>
        <w:ind w:firstLine="240"/>
        <w:jc w:val="center"/>
        <w:spacing w:line="560" w:lineRule="exact"/>
        <w:rPr>
          <w:rFonts w:ascii="宋体" w:hAnsi="宋体"/>
          <w:bCs/>
          <w:sz w:val="24"/>
          <w:szCs w:val="21"/>
        </w:rPr>
      </w:pPr>
      <w:r>
        <w:rPr>
          <w:rFonts w:ascii="宋体" w:hAnsi="宋体"/>
          <w:bCs/>
          <w:sz w:val="24"/>
          <w:szCs w:val="21"/>
        </w:rPr>
      </w:r>
      <w:r/>
    </w:p>
    <w:p>
      <w:pPr>
        <w:pStyle w:val="715"/>
        <w:ind w:firstLine="240"/>
        <w:jc w:val="center"/>
        <w:spacing w:line="560" w:lineRule="exact"/>
        <w:rPr>
          <w:rFonts w:hint="eastAsia" w:ascii="宋体" w:hAnsi="宋体"/>
          <w:bCs/>
          <w:sz w:val="24"/>
          <w:szCs w:val="21"/>
        </w:rPr>
      </w:pPr>
      <w:r>
        <w:rPr>
          <w:rFonts w:hint="eastAsia" w:ascii="宋体" w:hAnsi="宋体"/>
          <w:bCs/>
          <w:sz w:val="24"/>
          <w:szCs w:val="21"/>
        </w:rPr>
      </w:r>
      <w:r/>
    </w:p>
    <w:p>
      <w:pPr>
        <w:pStyle w:val="715"/>
        <w:ind w:firstLine="321"/>
        <w:jc w:val="center"/>
        <w:spacing w:line="560" w:lineRule="exact"/>
        <w:rPr>
          <w:rFonts w:ascii="黑体" w:hAnsi="黑体" w:eastAsia="黑体"/>
          <w:b/>
          <w:sz w:val="32"/>
          <w:szCs w:val="32"/>
        </w:rPr>
      </w:pPr>
      <w:r>
        <w:rPr>
          <w:rFonts w:ascii="黑体" w:hAnsi="黑体" w:eastAsia="黑体"/>
          <w:b/>
          <w:sz w:val="32"/>
          <w:szCs w:val="32"/>
        </w:rPr>
      </w:r>
      <w:r/>
    </w:p>
    <w:p>
      <w:pPr>
        <w:pStyle w:val="715"/>
        <w:jc w:val="center"/>
        <w:rPr>
          <w:rFonts w:hint="eastAsia" w:ascii="宋体" w:hAnsi="宋体"/>
          <w:b/>
          <w:sz w:val="32"/>
          <w:szCs w:val="32"/>
        </w:rPr>
      </w:pPr>
      <w:r>
        <w:rPr>
          <w:rFonts w:hint="eastAsia" w:ascii="宋体" w:hAnsi="宋体"/>
          <w:b/>
          <w:sz w:val="32"/>
          <w:szCs w:val="32"/>
        </w:rPr>
        <w:t xml:space="preserve">四</w:t>
      </w:r>
      <w:r>
        <w:rPr>
          <w:rFonts w:hint="eastAsia" w:ascii="宋体" w:hAnsi="宋体"/>
          <w:b/>
          <w:sz w:val="32"/>
          <w:szCs w:val="32"/>
        </w:rPr>
        <w:t xml:space="preserve">、分项报价表（服务类）</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715"/>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715"/>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715"/>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715"/>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715"/>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715"/>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715"/>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715"/>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15"/>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15"/>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15"/>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715"/>
              <w:jc w:val="center"/>
              <w:spacing w:line="0" w:lineRule="atLeast"/>
              <w:rPr>
                <w:rFonts w:ascii="宋体" w:hAnsi="宋体"/>
                <w:sz w:val="24"/>
                <w:szCs w:val="24"/>
              </w:rPr>
            </w:pPr>
            <w:r>
              <w:rPr>
                <w:rFonts w:hint="eastAsia" w:ascii="宋体" w:hAnsi="宋体"/>
                <w:sz w:val="24"/>
                <w:szCs w:val="24"/>
              </w:rPr>
              <w:t xml:space="preserve">总报</w:t>
            </w:r>
            <w:r>
              <w:rPr>
                <w:rFonts w:hint="eastAsia" w:ascii="宋体" w:hAnsi="宋体"/>
                <w:sz w:val="24"/>
                <w:szCs w:val="24"/>
              </w:rPr>
              <w:t xml:space="preserve">价（人民币：元）</w:t>
            </w:r>
            <w:r>
              <w:rPr>
                <w:rFonts w:ascii="宋体" w:hAnsi="宋体"/>
                <w:sz w:val="24"/>
                <w:szCs w:val="24"/>
              </w:rPr>
            </w:r>
            <w:r/>
          </w:p>
        </w:tc>
        <w:tc>
          <w:tcPr>
            <w:tcW w:w="1798" w:type="dxa"/>
            <w:vAlign w:val="top"/>
            <w:textDirection w:val="lrTb"/>
            <w:noWrap w:val="false"/>
          </w:tcPr>
          <w:p>
            <w:pPr>
              <w:pStyle w:val="715"/>
              <w:spacing w:line="0" w:lineRule="atLeast"/>
              <w:rPr>
                <w:rFonts w:ascii="宋体" w:hAnsi="宋体"/>
                <w:sz w:val="24"/>
                <w:szCs w:val="24"/>
              </w:rPr>
            </w:pPr>
            <w:r>
              <w:rPr>
                <w:rFonts w:ascii="宋体" w:hAnsi="宋体"/>
                <w:sz w:val="24"/>
                <w:szCs w:val="24"/>
              </w:rPr>
            </w:r>
            <w:r/>
          </w:p>
        </w:tc>
      </w:tr>
    </w:tbl>
    <w:p>
      <w:pPr>
        <w:pStyle w:val="715"/>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715"/>
        <w:rPr>
          <w:rFonts w:hint="eastAsia" w:ascii="宋体" w:hAnsi="宋体"/>
          <w:sz w:val="24"/>
          <w:szCs w:val="24"/>
        </w:rPr>
      </w:pPr>
      <w:r>
        <w:rPr>
          <w:rFonts w:hint="eastAsia" w:ascii="宋体" w:hAnsi="宋体"/>
          <w:sz w:val="24"/>
          <w:szCs w:val="24"/>
        </w:rPr>
      </w:r>
      <w:r/>
    </w:p>
    <w:p>
      <w:pPr>
        <w:pStyle w:val="715"/>
        <w:rPr>
          <w:rFonts w:hint="eastAsia" w:ascii="宋体" w:hAnsi="宋体"/>
          <w:sz w:val="24"/>
          <w:szCs w:val="24"/>
        </w:rPr>
      </w:pPr>
      <w:r>
        <w:rPr>
          <w:rFonts w:hint="eastAsia" w:ascii="宋体" w:hAnsi="宋体"/>
          <w:sz w:val="24"/>
          <w:szCs w:val="24"/>
        </w:rPr>
        <w:t xml:space="preserve">备注： 报价采用总承包方式，供应商的报价应包括采购人需求的服务（包含与服务相关的货物）价格、质量保证费用、培训费用及售后服务费用，项目在指定地点、环境交付、安装、调试、验收所需费用和所有相关税金费用及为完成整个项目所产生的其它所有费用。</w:t>
      </w:r>
      <w:r/>
    </w:p>
    <w:p>
      <w:pPr>
        <w:pStyle w:val="715"/>
        <w:rPr>
          <w:rFonts w:ascii="宋体" w:hAnsi="宋体"/>
          <w:sz w:val="24"/>
          <w:szCs w:val="24"/>
        </w:rPr>
      </w:pPr>
      <w:r>
        <w:rPr>
          <w:rFonts w:ascii="宋体" w:hAnsi="宋体"/>
          <w:sz w:val="24"/>
          <w:szCs w:val="24"/>
        </w:rPr>
      </w:r>
      <w:r/>
    </w:p>
    <w:p>
      <w:pPr>
        <w:pStyle w:val="715"/>
        <w:rPr>
          <w:rFonts w:ascii="宋体" w:hAnsi="宋体"/>
          <w:sz w:val="24"/>
          <w:szCs w:val="24"/>
        </w:rPr>
      </w:pPr>
      <w:r>
        <w:rPr>
          <w:rFonts w:ascii="宋体" w:hAnsi="宋体"/>
          <w:sz w:val="24"/>
          <w:szCs w:val="24"/>
        </w:rPr>
      </w:r>
      <w:r/>
    </w:p>
    <w:p>
      <w:pPr>
        <w:pStyle w:val="715"/>
        <w:rPr>
          <w:rFonts w:hint="eastAsia" w:ascii="宋体" w:hAnsi="宋体"/>
          <w:sz w:val="24"/>
          <w:szCs w:val="24"/>
        </w:rPr>
      </w:pPr>
      <w:r>
        <w:rPr>
          <w:rFonts w:hint="eastAsia" w:ascii="宋体" w:hAnsi="宋体"/>
          <w:sz w:val="24"/>
          <w:szCs w:val="24"/>
        </w:rPr>
      </w:r>
      <w:r/>
    </w:p>
    <w:p>
      <w:pPr>
        <w:pStyle w:val="715"/>
        <w:rPr>
          <w:rFonts w:hint="eastAsia" w:ascii="宋体" w:hAnsi="宋体"/>
          <w:sz w:val="24"/>
          <w:szCs w:val="24"/>
        </w:rPr>
      </w:pPr>
      <w:r>
        <w:rPr>
          <w:rFonts w:hint="eastAsia" w:ascii="宋体" w:hAnsi="宋体"/>
          <w:sz w:val="24"/>
          <w:szCs w:val="24"/>
        </w:rPr>
      </w:r>
      <w:r/>
    </w:p>
    <w:p>
      <w:pPr>
        <w:pStyle w:val="715"/>
        <w:rPr>
          <w:rFonts w:hint="eastAsia" w:ascii="宋体" w:hAnsi="宋体"/>
          <w:sz w:val="24"/>
          <w:szCs w:val="24"/>
        </w:rPr>
      </w:pPr>
      <w:r>
        <w:rPr>
          <w:rFonts w:hint="eastAsia" w:ascii="宋体" w:hAnsi="宋体"/>
          <w:sz w:val="24"/>
          <w:szCs w:val="24"/>
        </w:rPr>
      </w:r>
      <w:r/>
    </w:p>
    <w:p>
      <w:pPr>
        <w:pStyle w:val="715"/>
        <w:rPr>
          <w:rFonts w:hint="eastAsia" w:ascii="宋体" w:hAnsi="宋体"/>
          <w:sz w:val="24"/>
          <w:szCs w:val="24"/>
        </w:rPr>
      </w:pPr>
      <w:r>
        <w:rPr>
          <w:rFonts w:hint="eastAsia" w:ascii="宋体" w:hAnsi="宋体"/>
          <w:sz w:val="24"/>
          <w:szCs w:val="24"/>
        </w:rPr>
      </w:r>
      <w:r/>
    </w:p>
    <w:p>
      <w:pPr>
        <w:pStyle w:val="715"/>
        <w:rPr>
          <w:rFonts w:hint="eastAsia" w:ascii="宋体" w:hAnsi="宋体"/>
          <w:sz w:val="24"/>
          <w:szCs w:val="24"/>
        </w:rPr>
      </w:pPr>
      <w:r>
        <w:rPr>
          <w:rFonts w:hint="eastAsia" w:ascii="宋体" w:hAnsi="宋体"/>
          <w:sz w:val="24"/>
          <w:szCs w:val="24"/>
        </w:rPr>
      </w:r>
      <w:r/>
    </w:p>
    <w:p>
      <w:pPr>
        <w:pStyle w:val="715"/>
        <w:rPr>
          <w:rFonts w:hint="eastAsia" w:ascii="宋体" w:hAnsi="宋体"/>
          <w:sz w:val="24"/>
          <w:szCs w:val="24"/>
        </w:rPr>
      </w:pPr>
      <w:r>
        <w:rPr>
          <w:rFonts w:hint="eastAsia" w:ascii="宋体" w:hAnsi="宋体"/>
          <w:sz w:val="24"/>
          <w:szCs w:val="24"/>
        </w:rPr>
      </w:r>
      <w:r/>
    </w:p>
    <w:p>
      <w:pPr>
        <w:pStyle w:val="715"/>
        <w:rPr>
          <w:rFonts w:hint="eastAsia" w:ascii="宋体" w:hAnsi="宋体"/>
          <w:sz w:val="24"/>
          <w:szCs w:val="24"/>
        </w:rPr>
      </w:pPr>
      <w:r>
        <w:rPr>
          <w:rFonts w:hint="eastAsia" w:ascii="宋体" w:hAnsi="宋体"/>
          <w:sz w:val="24"/>
          <w:szCs w:val="24"/>
        </w:rPr>
      </w:r>
      <w:r/>
    </w:p>
    <w:p>
      <w:pPr>
        <w:pStyle w:val="715"/>
        <w:rPr>
          <w:rFonts w:hint="eastAsia" w:ascii="宋体" w:hAnsi="宋体"/>
          <w:sz w:val="24"/>
          <w:szCs w:val="24"/>
        </w:rPr>
      </w:pPr>
      <w:r>
        <w:rPr>
          <w:rFonts w:hint="eastAsia" w:ascii="宋体" w:hAnsi="宋体"/>
          <w:sz w:val="24"/>
          <w:szCs w:val="24"/>
        </w:rPr>
      </w:r>
      <w:r/>
    </w:p>
    <w:p>
      <w:pPr>
        <w:pStyle w:val="715"/>
        <w:jc w:val="center"/>
        <w:rPr>
          <w:rFonts w:hint="eastAsia" w:ascii="黑体" w:hAnsi="黑体" w:eastAsia="黑体"/>
          <w:b/>
          <w:sz w:val="32"/>
          <w:szCs w:val="32"/>
        </w:rPr>
      </w:pPr>
      <w:r>
        <w:rPr>
          <w:rFonts w:hint="eastAsia" w:ascii="黑体" w:hAnsi="黑体" w:eastAsia="黑体"/>
          <w:b/>
          <w:sz w:val="32"/>
          <w:szCs w:val="32"/>
        </w:rPr>
        <w:t xml:space="preserve">五</w:t>
      </w:r>
      <w:r>
        <w:rPr>
          <w:rFonts w:hint="eastAsia" w:ascii="黑体" w:hAnsi="黑体" w:eastAsia="黑体"/>
          <w:b/>
          <w:sz w:val="32"/>
          <w:szCs w:val="32"/>
        </w:rPr>
        <w:t xml:space="preserve">、技术要求响应及偏离表（分包号：**）</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4"/>
        <w:gridCol w:w="3292"/>
        <w:gridCol w:w="2852"/>
        <w:gridCol w:w="1307"/>
        <w:gridCol w:w="1174"/>
      </w:tblGrid>
      <w:tr>
        <w:trPr>
          <w:cantSplit/>
        </w:trPr>
        <w:tc>
          <w:tcPr>
            <w:gridSpan w:val="5"/>
            <w:tcW w:w="5000" w:type="pct"/>
            <w:vAlign w:val="center"/>
            <w:textDirection w:val="lrTb"/>
            <w:noWrap w:val="false"/>
          </w:tcPr>
          <w:p>
            <w:pPr>
              <w:pStyle w:val="715"/>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1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1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297" w:type="pct"/>
            <w:vAlign w:val="center"/>
            <w:textDirection w:val="lrTb"/>
            <w:noWrap w:val="false"/>
          </w:tcPr>
          <w:p>
            <w:pPr>
              <w:pStyle w:val="715"/>
              <w:jc w:val="center"/>
              <w:rPr>
                <w:rFonts w:hint="eastAsia" w:ascii="宋体" w:hAnsi="宋体"/>
                <w:sz w:val="24"/>
                <w:szCs w:val="24"/>
              </w:rPr>
            </w:pPr>
            <w:r>
              <w:rPr>
                <w:rFonts w:hint="eastAsia" w:ascii="宋体" w:hAnsi="宋体"/>
                <w:sz w:val="24"/>
                <w:szCs w:val="24"/>
              </w:rPr>
              <w:t xml:space="preserve">序号</w:t>
            </w:r>
            <w:r/>
          </w:p>
        </w:tc>
        <w:tc>
          <w:tcPr>
            <w:tcW w:w="1795" w:type="pct"/>
            <w:vAlign w:val="center"/>
            <w:textDirection w:val="lrTb"/>
            <w:noWrap w:val="false"/>
          </w:tcPr>
          <w:p>
            <w:pPr>
              <w:pStyle w:val="715"/>
              <w:jc w:val="center"/>
              <w:rPr>
                <w:rFonts w:hint="eastAsia" w:ascii="宋体" w:hAnsi="宋体"/>
                <w:sz w:val="24"/>
                <w:szCs w:val="24"/>
              </w:rPr>
            </w:pPr>
            <w:r>
              <w:rPr>
                <w:rFonts w:hint="eastAsia" w:ascii="宋体" w:hAnsi="宋体"/>
                <w:sz w:val="24"/>
                <w:szCs w:val="24"/>
              </w:rPr>
              <w:t xml:space="preserve">招标文件要求</w:t>
            </w:r>
            <w:r/>
          </w:p>
        </w:tc>
        <w:tc>
          <w:tcPr>
            <w:tcW w:w="1555" w:type="pct"/>
            <w:vAlign w:val="center"/>
            <w:textDirection w:val="lrTb"/>
            <w:noWrap w:val="false"/>
          </w:tcPr>
          <w:p>
            <w:pPr>
              <w:pStyle w:val="715"/>
              <w:jc w:val="center"/>
              <w:rPr>
                <w:rFonts w:hint="eastAsia" w:ascii="宋体" w:hAnsi="宋体"/>
                <w:sz w:val="24"/>
                <w:szCs w:val="24"/>
              </w:rPr>
            </w:pPr>
            <w:r>
              <w:rPr>
                <w:rFonts w:hint="eastAsia" w:ascii="宋体" w:hAnsi="宋体"/>
                <w:sz w:val="24"/>
                <w:szCs w:val="24"/>
              </w:rPr>
              <w:t xml:space="preserve">投标响应情况</w:t>
            </w:r>
            <w:r/>
          </w:p>
        </w:tc>
        <w:tc>
          <w:tcPr>
            <w:tcW w:w="713" w:type="pct"/>
            <w:vAlign w:val="center"/>
            <w:textDirection w:val="lrTb"/>
            <w:noWrap w:val="false"/>
          </w:tcPr>
          <w:p>
            <w:pPr>
              <w:pStyle w:val="715"/>
              <w:jc w:val="center"/>
              <w:rPr>
                <w:rFonts w:hint="eastAsia" w:ascii="宋体" w:hAnsi="宋体"/>
                <w:sz w:val="24"/>
                <w:szCs w:val="24"/>
              </w:rPr>
            </w:pPr>
            <w:r>
              <w:rPr>
                <w:rFonts w:hint="eastAsia" w:ascii="宋体" w:hAnsi="宋体"/>
                <w:sz w:val="24"/>
                <w:szCs w:val="24"/>
              </w:rPr>
              <w:t xml:space="preserve">超出、符合或偏离</w:t>
            </w:r>
            <w:r/>
          </w:p>
        </w:tc>
        <w:tc>
          <w:tcPr>
            <w:tcW w:w="640" w:type="pct"/>
            <w:vAlign w:val="center"/>
            <w:textDirection w:val="lrTb"/>
            <w:noWrap w:val="false"/>
          </w:tcPr>
          <w:p>
            <w:pPr>
              <w:pStyle w:val="715"/>
              <w:jc w:val="center"/>
              <w:rPr>
                <w:rFonts w:hint="eastAsia" w:ascii="宋体" w:hAnsi="宋体"/>
                <w:sz w:val="24"/>
                <w:szCs w:val="24"/>
              </w:rPr>
            </w:pPr>
            <w:r>
              <w:rPr>
                <w:rFonts w:hint="eastAsia" w:ascii="宋体" w:hAnsi="宋体"/>
                <w:sz w:val="24"/>
                <w:szCs w:val="24"/>
              </w:rPr>
              <w:t xml:space="preserve">证明</w:t>
            </w:r>
            <w:r/>
          </w:p>
          <w:p>
            <w:pPr>
              <w:pStyle w:val="71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297"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795"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555"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713"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640"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297"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795"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555"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713"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640"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297"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795"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555"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713"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640"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297"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795"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555"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713"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640"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297"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795"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555"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713"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640"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297"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795"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555"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713"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640"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297"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795"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555"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713"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640"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297"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795" w:type="pct"/>
            <w:vAlign w:val="top"/>
            <w:textDirection w:val="lrTb"/>
            <w:noWrap w:val="false"/>
          </w:tcPr>
          <w:p>
            <w:pPr>
              <w:pStyle w:val="71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555"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713"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640" w:type="pct"/>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bl>
    <w:p>
      <w:pPr>
        <w:pStyle w:val="715"/>
        <w:rPr>
          <w:rFonts w:hint="eastAsia" w:ascii="宋体" w:hAnsi="宋体"/>
          <w:sz w:val="24"/>
          <w:szCs w:val="24"/>
        </w:rPr>
      </w:pPr>
      <w:r>
        <w:rPr>
          <w:rFonts w:hint="eastAsia" w:ascii="宋体" w:hAnsi="宋体"/>
          <w:sz w:val="24"/>
          <w:szCs w:val="24"/>
        </w:rPr>
        <w:t xml:space="preserve">注： 行数不够，可自行添加。</w:t>
      </w:r>
      <w:r/>
    </w:p>
    <w:p>
      <w:pPr>
        <w:pStyle w:val="715"/>
        <w:jc w:val="center"/>
        <w:rPr>
          <w:rFonts w:hint="eastAsia" w:ascii="黑体" w:hAnsi="Arial" w:eastAsia="黑体"/>
          <w:b/>
          <w:sz w:val="36"/>
          <w:szCs w:val="21"/>
        </w:rPr>
      </w:pPr>
      <w:r>
        <w:rPr>
          <w:rFonts w:hint="eastAsia" w:ascii="黑体" w:hAnsi="Arial" w:eastAsia="黑体"/>
          <w:b/>
          <w:sz w:val="36"/>
          <w:szCs w:val="21"/>
        </w:rPr>
      </w:r>
      <w:r/>
    </w:p>
    <w:p>
      <w:pPr>
        <w:pStyle w:val="715"/>
        <w:jc w:val="center"/>
        <w:rPr>
          <w:rFonts w:hint="eastAsia" w:ascii="黑体" w:hAnsi="Arial" w:eastAsia="黑体"/>
          <w:b/>
          <w:sz w:val="36"/>
          <w:szCs w:val="21"/>
        </w:rPr>
      </w:pPr>
      <w:r>
        <w:rPr>
          <w:rFonts w:hint="eastAsia" w:ascii="黑体" w:hAnsi="Arial" w:eastAsia="黑体"/>
          <w:b/>
          <w:sz w:val="36"/>
          <w:szCs w:val="21"/>
        </w:rPr>
      </w:r>
      <w:r/>
    </w:p>
    <w:p>
      <w:pPr>
        <w:pStyle w:val="715"/>
        <w:jc w:val="center"/>
        <w:rPr>
          <w:rFonts w:hint="eastAsia" w:ascii="黑体" w:hAnsi="Arial" w:eastAsia="黑体"/>
          <w:b/>
          <w:sz w:val="36"/>
          <w:szCs w:val="21"/>
        </w:rPr>
      </w:pPr>
      <w:r>
        <w:rPr>
          <w:rFonts w:hint="eastAsia" w:ascii="黑体" w:hAnsi="Arial" w:eastAsia="黑体"/>
          <w:b/>
          <w:sz w:val="36"/>
          <w:szCs w:val="21"/>
        </w:rPr>
      </w:r>
      <w:r/>
    </w:p>
    <w:p>
      <w:pPr>
        <w:pStyle w:val="715"/>
        <w:jc w:val="center"/>
        <w:rPr>
          <w:rFonts w:hint="eastAsia" w:ascii="黑体" w:hAnsi="Arial" w:eastAsia="黑体"/>
          <w:b/>
          <w:sz w:val="36"/>
          <w:szCs w:val="21"/>
        </w:rPr>
      </w:pPr>
      <w:r>
        <w:rPr>
          <w:rFonts w:hint="eastAsia" w:ascii="黑体" w:hAnsi="Arial" w:eastAsia="黑体"/>
          <w:b/>
          <w:sz w:val="36"/>
          <w:szCs w:val="21"/>
        </w:rPr>
      </w:r>
      <w:r/>
    </w:p>
    <w:p>
      <w:pPr>
        <w:pStyle w:val="715"/>
        <w:rPr>
          <w:rFonts w:hint="eastAsia" w:ascii="黑体" w:hAnsi="Arial" w:eastAsia="黑体"/>
          <w:sz w:val="32"/>
          <w:szCs w:val="21"/>
        </w:rPr>
      </w:pPr>
      <w:r>
        <w:rPr>
          <w:rFonts w:hint="eastAsia" w:ascii="黑体" w:hAnsi="Arial" w:eastAsia="黑体"/>
          <w:sz w:val="32"/>
          <w:szCs w:val="21"/>
        </w:rPr>
      </w:r>
      <w:r/>
    </w:p>
    <w:p>
      <w:pPr>
        <w:pStyle w:val="715"/>
        <w:rPr>
          <w:rFonts w:hint="eastAsia" w:ascii="黑体" w:hAnsi="Arial" w:eastAsia="黑体"/>
          <w:sz w:val="32"/>
          <w:szCs w:val="21"/>
        </w:rPr>
      </w:pPr>
      <w:r>
        <w:rPr>
          <w:rFonts w:hint="eastAsia" w:ascii="黑体" w:hAnsi="Arial" w:eastAsia="黑体"/>
          <w:sz w:val="32"/>
          <w:szCs w:val="21"/>
        </w:rPr>
      </w:r>
      <w:r/>
    </w:p>
    <w:p>
      <w:pPr>
        <w:pStyle w:val="715"/>
        <w:rPr>
          <w:rFonts w:hint="eastAsia" w:ascii="黑体" w:hAnsi="Arial" w:eastAsia="黑体"/>
          <w:sz w:val="32"/>
          <w:szCs w:val="21"/>
        </w:rPr>
      </w:pPr>
      <w:r>
        <w:rPr>
          <w:rFonts w:hint="eastAsia" w:ascii="黑体" w:hAnsi="Arial" w:eastAsia="黑体"/>
          <w:sz w:val="32"/>
          <w:szCs w:val="21"/>
        </w:rPr>
      </w:r>
      <w:r/>
    </w:p>
    <w:p>
      <w:pPr>
        <w:pStyle w:val="715"/>
        <w:rPr>
          <w:rFonts w:hint="eastAsia" w:ascii="黑体" w:hAnsi="Arial" w:eastAsia="黑体"/>
          <w:sz w:val="32"/>
          <w:szCs w:val="21"/>
        </w:rPr>
      </w:pPr>
      <w:r>
        <w:rPr>
          <w:rFonts w:hint="eastAsia" w:ascii="黑体" w:hAnsi="Arial" w:eastAsia="黑体"/>
          <w:sz w:val="32"/>
          <w:szCs w:val="21"/>
        </w:rPr>
      </w:r>
      <w:r/>
    </w:p>
    <w:p>
      <w:pPr>
        <w:pStyle w:val="715"/>
        <w:rPr>
          <w:rFonts w:hint="eastAsia" w:ascii="黑体" w:hAnsi="Arial" w:eastAsia="黑体"/>
          <w:sz w:val="32"/>
          <w:szCs w:val="21"/>
        </w:rPr>
      </w:pPr>
      <w:r>
        <w:rPr>
          <w:rFonts w:hint="eastAsia" w:ascii="黑体" w:hAnsi="Arial" w:eastAsia="黑体"/>
          <w:sz w:val="32"/>
          <w:szCs w:val="21"/>
        </w:rPr>
      </w:r>
      <w:r/>
    </w:p>
    <w:p>
      <w:pPr>
        <w:pStyle w:val="715"/>
        <w:jc w:val="center"/>
        <w:rPr>
          <w:rFonts w:hint="eastAsia" w:ascii="黑体" w:hAnsi="黑体" w:eastAsia="黑体"/>
          <w:b/>
          <w:sz w:val="32"/>
          <w:szCs w:val="32"/>
        </w:rPr>
      </w:pPr>
      <w:r/>
      <w:bookmarkEnd w:id="174"/>
      <w:r/>
      <w:bookmarkStart w:id="178" w:name="_Hlt26955054"/>
      <w:r/>
      <w:bookmarkEnd w:id="178"/>
      <w:r>
        <w:rPr>
          <w:rFonts w:hint="eastAsia" w:ascii="黑体" w:hAnsi="黑体" w:eastAsia="黑体"/>
          <w:b/>
          <w:sz w:val="32"/>
          <w:szCs w:val="32"/>
        </w:rPr>
        <w:t xml:space="preserve">六</w:t>
      </w:r>
      <w:r>
        <w:rPr>
          <w:rFonts w:hint="eastAsia" w:ascii="黑体" w:hAnsi="黑体" w:eastAsia="黑体"/>
          <w:b/>
          <w:sz w:val="32"/>
          <w:szCs w:val="32"/>
        </w:rPr>
        <w:t xml:space="preserve">、商务要求响应及偏离表（分包号：**）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15"/>
              <w:jc w:val="left"/>
              <w:rPr>
                <w:b/>
                <w:color w:val="000000"/>
                <w:sz w:val="24"/>
              </w:rPr>
            </w:pPr>
            <w:r/>
            <w:bookmarkStart w:id="179" w:name="_Hlt26955056"/>
            <w:r/>
            <w:bookmarkEnd w:id="179"/>
            <w:r/>
            <w:bookmarkStart w:id="180" w:name="_Hlt24879081"/>
            <w:r/>
            <w:bookmarkEnd w:id="180"/>
            <w:r/>
            <w:bookmarkStart w:id="181" w:name="_Hlt26671372"/>
            <w:r/>
            <w:bookmarkEnd w:id="181"/>
            <w:r/>
            <w:bookmarkStart w:id="182" w:name="_Hlt26580838"/>
            <w:r/>
            <w:bookmarkEnd w:id="182"/>
            <w:r/>
            <w:bookmarkStart w:id="183" w:name="_Hlt26955064"/>
            <w:r/>
            <w:bookmarkEnd w:id="183"/>
            <w:r/>
            <w:bookmarkStart w:id="184" w:name="_Hlt26782999"/>
            <w:r/>
            <w:bookmarkEnd w:id="184"/>
            <w:r/>
            <w:bookmarkStart w:id="185" w:name="_Hlt26609391"/>
            <w:r/>
            <w:bookmarkEnd w:id="185"/>
            <w:r/>
            <w:bookmarkStart w:id="186" w:name="_Hlt26671343"/>
            <w:r/>
            <w:bookmarkEnd w:id="186"/>
            <w:r>
              <w:rPr>
                <w:rFonts w:hint="eastAsia"/>
                <w:b/>
                <w:color w:val="000000"/>
                <w:sz w:val="24"/>
              </w:rPr>
              <w:t xml:space="preserve">对本项目商务要求条款的偏离情况（请进行勾选）：</w:t>
            </w:r>
            <w:r>
              <w:rPr>
                <w:b/>
                <w:color w:val="000000"/>
                <w:sz w:val="24"/>
              </w:rPr>
            </w:r>
            <w:r/>
          </w:p>
          <w:p>
            <w:pPr>
              <w:pStyle w:val="71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1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15"/>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715"/>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715"/>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715"/>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t xml:space="preserve">符合或偏离</w:t>
            </w:r>
            <w:r/>
          </w:p>
        </w:tc>
        <w:tc>
          <w:tcPr>
            <w:tcW w:w="1173" w:type="dxa"/>
            <w:vAlign w:val="center"/>
            <w:textDirection w:val="lrTb"/>
            <w:noWrap w:val="false"/>
          </w:tcPr>
          <w:p>
            <w:pPr>
              <w:pStyle w:val="715"/>
              <w:jc w:val="center"/>
              <w:rPr>
                <w:rFonts w:hint="eastAsia" w:ascii="宋体" w:hAnsi="宋体"/>
                <w:sz w:val="24"/>
                <w:szCs w:val="24"/>
              </w:rPr>
            </w:pPr>
            <w:r>
              <w:rPr>
                <w:rFonts w:hint="eastAsia" w:ascii="宋体" w:hAnsi="宋体"/>
                <w:sz w:val="24"/>
                <w:szCs w:val="24"/>
              </w:rPr>
              <w:t xml:space="preserve">证明</w:t>
            </w:r>
            <w:r/>
          </w:p>
          <w:p>
            <w:pPr>
              <w:pStyle w:val="71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bl>
    <w:p>
      <w:pPr>
        <w:pStyle w:val="715"/>
        <w:rPr>
          <w:rFonts w:hint="eastAsia" w:ascii="宋体" w:hAnsi="宋体"/>
          <w:sz w:val="24"/>
          <w:szCs w:val="24"/>
        </w:rPr>
      </w:pPr>
      <w:r>
        <w:rPr>
          <w:rFonts w:hint="eastAsia" w:ascii="宋体" w:hAnsi="宋体"/>
          <w:sz w:val="24"/>
          <w:szCs w:val="24"/>
        </w:rPr>
        <w:t xml:space="preserve">注： 行数不够，可自行添加。</w:t>
      </w:r>
      <w:r/>
    </w:p>
    <w:p>
      <w:pPr>
        <w:pStyle w:val="715"/>
        <w:rPr>
          <w:rFonts w:hint="eastAsia" w:ascii="宋体" w:hAnsi="宋体"/>
          <w:sz w:val="24"/>
          <w:szCs w:val="24"/>
        </w:rPr>
      </w:pPr>
      <w:r>
        <w:rPr>
          <w:rFonts w:hint="eastAsia" w:ascii="宋体" w:hAnsi="宋体"/>
          <w:sz w:val="24"/>
          <w:szCs w:val="24"/>
        </w:rPr>
      </w:r>
      <w:r/>
    </w:p>
    <w:p>
      <w:pPr>
        <w:pStyle w:val="715"/>
        <w:rPr>
          <w:rFonts w:hint="eastAsia" w:ascii="宋体" w:hAnsi="宋体"/>
          <w:sz w:val="24"/>
          <w:szCs w:val="24"/>
        </w:rPr>
      </w:pPr>
      <w:r>
        <w:rPr>
          <w:rFonts w:hint="eastAsia" w:ascii="宋体" w:hAnsi="宋体"/>
          <w:sz w:val="24"/>
          <w:szCs w:val="24"/>
        </w:rPr>
      </w:r>
      <w:r/>
    </w:p>
    <w:p>
      <w:pPr>
        <w:pStyle w:val="715"/>
        <w:rPr>
          <w:rFonts w:hint="eastAsia" w:ascii="宋体" w:hAnsi="宋体"/>
          <w:sz w:val="24"/>
          <w:szCs w:val="24"/>
        </w:rPr>
      </w:pPr>
      <w:r>
        <w:rPr>
          <w:rFonts w:hint="eastAsia" w:ascii="宋体" w:hAnsi="宋体"/>
          <w:sz w:val="24"/>
          <w:szCs w:val="24"/>
        </w:rPr>
      </w:r>
      <w:r/>
    </w:p>
    <w:p>
      <w:pPr>
        <w:pStyle w:val="715"/>
        <w:rPr>
          <w:rFonts w:ascii="宋体" w:hAnsi="宋体"/>
          <w:sz w:val="24"/>
          <w:szCs w:val="24"/>
        </w:rPr>
      </w:pPr>
      <w:r>
        <w:rPr>
          <w:rFonts w:ascii="宋体" w:hAnsi="宋体"/>
          <w:sz w:val="24"/>
          <w:szCs w:val="24"/>
        </w:rPr>
      </w:r>
      <w:r/>
    </w:p>
    <w:p>
      <w:pPr>
        <w:pStyle w:val="715"/>
        <w:rPr>
          <w:rFonts w:ascii="宋体" w:hAnsi="宋体"/>
          <w:sz w:val="24"/>
          <w:szCs w:val="24"/>
        </w:rPr>
      </w:pPr>
      <w:r>
        <w:rPr>
          <w:rFonts w:ascii="宋体" w:hAnsi="宋体"/>
          <w:sz w:val="24"/>
          <w:szCs w:val="24"/>
        </w:rPr>
      </w:r>
      <w:r/>
    </w:p>
    <w:p>
      <w:pPr>
        <w:pStyle w:val="715"/>
        <w:rPr>
          <w:rFonts w:ascii="宋体" w:hAnsi="宋体"/>
          <w:sz w:val="24"/>
          <w:szCs w:val="24"/>
        </w:rPr>
      </w:pPr>
      <w:r>
        <w:rPr>
          <w:rFonts w:ascii="宋体" w:hAnsi="宋体"/>
          <w:sz w:val="24"/>
          <w:szCs w:val="24"/>
        </w:rPr>
      </w:r>
      <w:r/>
    </w:p>
    <w:p>
      <w:pPr>
        <w:pStyle w:val="715"/>
        <w:rPr>
          <w:rFonts w:ascii="宋体" w:hAnsi="宋体"/>
          <w:sz w:val="24"/>
          <w:szCs w:val="24"/>
        </w:rPr>
      </w:pPr>
      <w:r>
        <w:rPr>
          <w:rFonts w:ascii="宋体" w:hAnsi="宋体"/>
          <w:sz w:val="24"/>
          <w:szCs w:val="24"/>
        </w:rPr>
      </w:r>
      <w:r/>
    </w:p>
    <w:p>
      <w:pPr>
        <w:pStyle w:val="715"/>
        <w:rPr>
          <w:rFonts w:hint="eastAsia" w:ascii="宋体" w:hAnsi="宋体"/>
          <w:sz w:val="24"/>
          <w:szCs w:val="24"/>
        </w:rPr>
      </w:pPr>
      <w:r>
        <w:rPr>
          <w:rFonts w:hint="eastAsia" w:ascii="宋体" w:hAnsi="宋体"/>
          <w:sz w:val="24"/>
          <w:szCs w:val="24"/>
        </w:rPr>
      </w:r>
      <w:r/>
    </w:p>
    <w:p>
      <w:pPr>
        <w:pStyle w:val="715"/>
        <w:rPr>
          <w:rFonts w:hint="eastAsia" w:ascii="宋体" w:hAnsi="宋体"/>
          <w:sz w:val="24"/>
          <w:szCs w:val="24"/>
        </w:rPr>
      </w:pPr>
      <w:r>
        <w:rPr>
          <w:rFonts w:hint="eastAsia" w:ascii="宋体" w:hAnsi="宋体"/>
          <w:sz w:val="24"/>
          <w:szCs w:val="24"/>
        </w:rPr>
      </w:r>
      <w:r/>
    </w:p>
    <w:p>
      <w:pPr>
        <w:pStyle w:val="715"/>
        <w:jc w:val="center"/>
        <w:spacing w:line="460" w:lineRule="exact"/>
        <w:rPr>
          <w:rFonts w:ascii="黑体" w:hAnsi="黑体" w:eastAsia="黑体"/>
          <w:b/>
          <w:sz w:val="32"/>
          <w:szCs w:val="32"/>
        </w:rPr>
      </w:pPr>
      <w:r>
        <w:rPr>
          <w:rFonts w:hint="eastAsia" w:ascii="黑体" w:hAnsi="黑体" w:eastAsia="黑体"/>
          <w:b/>
          <w:sz w:val="32"/>
          <w:szCs w:val="32"/>
        </w:rPr>
        <w:t xml:space="preserve">投标（响应）文件通用</w:t>
      </w:r>
      <w:r>
        <w:rPr>
          <w:rFonts w:hint="eastAsia" w:ascii="黑体" w:hAnsi="黑体" w:eastAsia="黑体"/>
          <w:b/>
          <w:sz w:val="32"/>
          <w:szCs w:val="32"/>
        </w:rPr>
        <w:t xml:space="preserve">模板</w:t>
      </w:r>
      <w:r>
        <w:rPr>
          <w:rFonts w:hint="eastAsia" w:ascii="黑体" w:hAnsi="黑体" w:eastAsia="黑体"/>
          <w:b/>
          <w:sz w:val="32"/>
          <w:szCs w:val="32"/>
        </w:rPr>
        <w:t xml:space="preserve">编制和评审要求</w:t>
      </w:r>
      <w:r>
        <w:rPr>
          <w:rFonts w:ascii="黑体" w:hAnsi="黑体" w:eastAsia="黑体"/>
          <w:b/>
          <w:sz w:val="32"/>
          <w:szCs w:val="32"/>
        </w:rPr>
      </w:r>
      <w:r/>
    </w:p>
    <w:p>
      <w:pPr>
        <w:pStyle w:val="715"/>
        <w:spacing w:line="460" w:lineRule="exact"/>
        <w:rPr>
          <w:rFonts w:hint="eastAsia" w:ascii="宋体" w:hAnsi="宋体"/>
          <w:bCs/>
          <w:sz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可能会根据实际情况对栏目作出调整，</w:t>
      </w:r>
      <w:r>
        <w:rPr>
          <w:rFonts w:hint="eastAsia" w:ascii="宋体" w:hAnsi="宋体" w:cs="宋体"/>
          <w:b/>
          <w:bCs/>
          <w:color w:val="000000"/>
          <w:sz w:val="24"/>
          <w:szCs w:val="24"/>
        </w:rPr>
        <w:t xml:space="preserve">供应商</w:t>
      </w:r>
      <w:r>
        <w:rPr>
          <w:rFonts w:hint="eastAsia" w:ascii="宋体" w:hAnsi="宋体" w:cs="宋体"/>
          <w:b/>
          <w:bCs/>
          <w:color w:val="ff0000"/>
          <w:sz w:val="24"/>
          <w:szCs w:val="24"/>
          <w:u w:val="single"/>
        </w:rPr>
        <w:t xml:space="preserve">按照制作工具显示的栏目编制即可</w:t>
      </w:r>
      <w:r>
        <w:rPr>
          <w:rFonts w:hint="eastAsia" w:ascii="宋体" w:hAnsi="宋体"/>
          <w:b/>
          <w:sz w:val="24"/>
          <w:szCs w:val="24"/>
        </w:rPr>
        <w:t xml:space="preserve">）</w:t>
      </w: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0"/>
        <w:gridCol w:w="1839"/>
        <w:gridCol w:w="6237"/>
      </w:tblGrid>
      <w:tr>
        <w:trPr>
          <w:trHeight w:val="405"/>
        </w:trPr>
        <w:tc>
          <w:tcPr>
            <w:tcW w:w="1280" w:type="dxa"/>
            <w:vAlign w:val="center"/>
            <w:textDirection w:val="lrTb"/>
            <w:noWrap w:val="false"/>
          </w:tcPr>
          <w:p>
            <w:pPr>
              <w:pStyle w:val="715"/>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1839" w:type="dxa"/>
            <w:vAlign w:val="center"/>
            <w:textDirection w:val="lrTb"/>
            <w:noWrap w:val="false"/>
          </w:tcPr>
          <w:p>
            <w:pPr>
              <w:pStyle w:val="715"/>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6237" w:type="dxa"/>
            <w:vAlign w:val="center"/>
            <w:textDirection w:val="lrTb"/>
            <w:noWrap w:val="false"/>
          </w:tcPr>
          <w:p>
            <w:pPr>
              <w:pStyle w:val="715"/>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w:t>
            </w:r>
            <w:r>
              <w:rPr>
                <w:rFonts w:hint="eastAsia" w:ascii="宋体" w:hAnsi="宋体" w:cs="宋体"/>
                <w:b/>
                <w:bCs/>
                <w:color w:val="000000"/>
              </w:rPr>
              <w:t xml:space="preserve">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投标人（供应商）信用记录</w:t>
            </w:r>
            <w:r>
              <w:rPr>
                <w:rFonts w:ascii="宋体" w:hAnsi="宋体" w:cs="宋体"/>
                <w:color w:val="000000"/>
              </w:rPr>
            </w:r>
            <w:r/>
          </w:p>
        </w:tc>
        <w:tc>
          <w:tcPr>
            <w:shd w:val="clear" w:color="000000" w:fill="fafafa"/>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w:t>
            </w:r>
            <w:r>
              <w:rPr>
                <w:rFonts w:hint="eastAsia" w:ascii="宋体" w:hAnsi="宋体" w:cs="宋体"/>
                <w:color w:val="000000"/>
              </w:rPr>
              <w:t xml:space="preserve">证明文件或材料，否则无需提供。</w:t>
            </w:r>
            <w:r>
              <w:rPr>
                <w:rFonts w:ascii="宋体" w:hAnsi="宋体" w:cs="宋体"/>
                <w:color w:val="000000"/>
              </w:rPr>
            </w:r>
            <w:r/>
          </w:p>
        </w:tc>
      </w:tr>
      <w:tr>
        <w:trPr>
          <w:trHeight w:val="270"/>
        </w:trPr>
        <w:tc>
          <w:tcPr>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w:t>
            </w:r>
            <w:r>
              <w:rPr>
                <w:rFonts w:hint="eastAsia" w:ascii="宋体" w:hAnsi="宋体" w:cs="宋体"/>
                <w:color w:val="000000"/>
              </w:rPr>
              <w:t xml:space="preserve">章的。</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w:t>
            </w:r>
            <w:r>
              <w:rPr>
                <w:rFonts w:hint="eastAsia" w:ascii="宋体" w:hAnsi="宋体" w:cs="宋体"/>
                <w:color w:val="000000"/>
              </w:rPr>
              <w:t xml:space="preserve">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280" w:type="dxa"/>
            <w:vAlign w:val="center"/>
            <w:textDirection w:val="lrTb"/>
            <w:noWrap w:val="false"/>
          </w:tcPr>
          <w:p>
            <w:pPr>
              <w:pStyle w:val="71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715"/>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6237" w:type="dxa"/>
            <w:vAlign w:val="center"/>
            <w:textDirection w:val="lrTb"/>
            <w:noWrap w:val="false"/>
          </w:tcPr>
          <w:p>
            <w:pPr>
              <w:pStyle w:val="7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280" w:type="dxa"/>
            <w:vAlign w:val="center"/>
            <w:textDirection w:val="lrTb"/>
            <w:noWrap w:val="false"/>
          </w:tcPr>
          <w:p>
            <w:pPr>
              <w:pStyle w:val="71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715"/>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6237" w:type="dxa"/>
            <w:vAlign w:val="center"/>
            <w:textDirection w:val="lrTb"/>
            <w:noWrap w:val="false"/>
          </w:tcPr>
          <w:p>
            <w:pPr>
              <w:pStyle w:val="7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280" w:type="dxa"/>
            <w:vAlign w:val="center"/>
            <w:textDirection w:val="lrTb"/>
            <w:noWrap w:val="false"/>
          </w:tcPr>
          <w:p>
            <w:pPr>
              <w:pStyle w:val="715"/>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1839" w:type="dxa"/>
            <w:vAlign w:val="center"/>
            <w:textDirection w:val="lrTb"/>
            <w:noWrap w:val="false"/>
          </w:tcPr>
          <w:p>
            <w:pPr>
              <w:pStyle w:val="715"/>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6237" w:type="dxa"/>
            <w:vAlign w:val="center"/>
            <w:textDirection w:val="lrTb"/>
            <w:noWrap w:val="false"/>
          </w:tcPr>
          <w:p>
            <w:pPr>
              <w:pStyle w:val="715"/>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280"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183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6237"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bl>
    <w:p>
      <w:pPr>
        <w:pStyle w:val="715"/>
        <w:rPr>
          <w:rFonts w:hint="eastAsia" w:ascii="宋体" w:hAnsi="宋体"/>
          <w:sz w:val="24"/>
          <w:szCs w:val="24"/>
        </w:rPr>
      </w:pPr>
      <w:r>
        <w:rPr>
          <w:rFonts w:hint="eastAsia" w:ascii="宋体" w:hAnsi="宋体"/>
          <w:sz w:val="24"/>
          <w:szCs w:val="24"/>
        </w:rPr>
      </w:r>
      <w:r/>
    </w:p>
    <w:p>
      <w:pPr>
        <w:pStyle w:val="715"/>
        <w:spacing w:line="480" w:lineRule="auto"/>
        <w:rPr>
          <w:rFonts w:hint="eastAsia" w:ascii="宋体" w:hAnsi="宋体"/>
          <w:sz w:val="24"/>
          <w:szCs w:val="21"/>
        </w:rPr>
      </w:pPr>
      <w:r>
        <w:rPr>
          <w:rFonts w:hint="eastAsia" w:ascii="宋体" w:hAnsi="宋体"/>
          <w:sz w:val="24"/>
          <w:szCs w:val="21"/>
        </w:rPr>
      </w:r>
      <w:r/>
    </w:p>
    <w:p>
      <w:pPr>
        <w:pStyle w:val="715"/>
        <w:spacing w:line="480" w:lineRule="auto"/>
        <w:rPr>
          <w:rFonts w:hint="eastAsia" w:ascii="仿宋_GB2312" w:hAnsi="Arial"/>
          <w:sz w:val="30"/>
          <w:szCs w:val="21"/>
        </w:rPr>
      </w:pPr>
      <w:r>
        <w:rPr>
          <w:rFonts w:hint="eastAsia" w:ascii="仿宋_GB2312" w:hAnsi="Arial"/>
          <w:sz w:val="30"/>
          <w:szCs w:val="21"/>
        </w:rPr>
      </w:r>
      <w:r/>
    </w:p>
    <w:p>
      <w:pPr>
        <w:pStyle w:val="715"/>
        <w:rPr>
          <w:rFonts w:hint="eastAsia" w:ascii="宋体" w:hAnsi="宋体"/>
          <w:sz w:val="24"/>
          <w:szCs w:val="21"/>
        </w:rPr>
      </w:pPr>
      <w:r/>
      <w:bookmarkStart w:id="187" w:name="_Hlt26955066"/>
      <w:r/>
      <w:bookmarkEnd w:id="187"/>
      <w:r/>
      <w:bookmarkStart w:id="188" w:name="_Hlt26671374"/>
      <w:r/>
      <w:bookmarkEnd w:id="188"/>
      <w:r/>
      <w:bookmarkStart w:id="189" w:name="_Hlt26609389"/>
      <w:r/>
      <w:bookmarkEnd w:id="189"/>
      <w:r/>
      <w:r>
        <w:rPr>
          <w:rFonts w:hint="eastAsia" w:ascii="宋体" w:hAnsi="宋体"/>
          <w:sz w:val="24"/>
          <w:szCs w:val="21"/>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19075" cy="22669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19074" cy="226695"/>
                      </a:xfrm>
                      <a:prstGeom prst="rect">
                        <a:avLst/>
                      </a:prstGeom>
                      <a:noFill/>
                      <a:ln>
                        <a:noFill/>
                      </a:ln>
                    </wps:spPr>
                    <wps:txbx>
                      <w:txbxContent>
                        <w:p>
                          <w:pPr>
                            <w:pStyle w:val="763"/>
                          </w:pPr>
                          <w:r>
                            <w:fldChar w:fldCharType="begin"/>
                          </w:r>
                          <w:r>
                            <w:instrText xml:space="preserve"> PAGE  \* MERGEFORMAT </w:instrText>
                          </w:r>
                          <w:r>
                            <w:fldChar w:fldCharType="separate"/>
                          </w:r>
                          <w:r>
                            <w:t xml:space="preserve">- 3 -</w:t>
                          </w:r>
                          <w:r>
                            <w:fldChar w:fldCharType="end"/>
                          </w:r>
                          <w:r/>
                        </w:p>
                        <w:p>
                          <w:pPr>
                            <w:pStyle w:val="71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7.2pt;height:17.8pt;mso-wrap-distance-left:9.0pt;mso-wrap-distance-top:0.0pt;mso-wrap-distance-right:9.0pt;mso-wrap-distance-bottom:0.0pt;visibility:visible;" filled="f" stroked="f">
              <v:textbox inset="0,0,0,0">
                <w:txbxContent>
                  <w:p>
                    <w:pPr>
                      <w:pStyle w:val="763"/>
                    </w:pPr>
                    <w:r>
                      <w:fldChar w:fldCharType="begin"/>
                    </w:r>
                    <w:r>
                      <w:instrText xml:space="preserve"> PAGE  \* MERGEFORMAT </w:instrText>
                    </w:r>
                    <w:r>
                      <w:fldChar w:fldCharType="separate"/>
                    </w:r>
                    <w:r>
                      <w:t xml:space="preserve">- 3 -</w:t>
                    </w:r>
                    <w:r>
                      <w:fldChar w:fldCharType="end"/>
                    </w:r>
                    <w:r/>
                  </w:p>
                  <w:p>
                    <w:pPr>
                      <w:pStyle w:val="71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3"/>
                            <w:jc w:val="right"/>
                          </w:pPr>
                          <w:r>
                            <w:fldChar w:fldCharType="begin"/>
                          </w:r>
                          <w:r>
                            <w:instrText xml:space="preserve">PAGE   \* MERGEFORMAT</w:instrText>
                          </w:r>
                          <w:r>
                            <w:fldChar w:fldCharType="separate"/>
                          </w:r>
                          <w:r>
                            <w:rPr>
                              <w:lang w:val="zh-CN"/>
                            </w:rPr>
                            <w:t xml:space="preserve">-</w:t>
                          </w:r>
                          <w:r>
                            <w:t xml:space="preserve"> 34 -</w:t>
                          </w:r>
                          <w:r>
                            <w:fldChar w:fldCharType="end"/>
                          </w:r>
                          <w:r/>
                        </w:p>
                        <w:p>
                          <w:pPr>
                            <w:pStyle w:val="71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3"/>
                      <w:jc w:val="right"/>
                    </w:pPr>
                    <w:r>
                      <w:fldChar w:fldCharType="begin"/>
                    </w:r>
                    <w:r>
                      <w:instrText xml:space="preserve">PAGE   \* MERGEFORMAT</w:instrText>
                    </w:r>
                    <w:r>
                      <w:fldChar w:fldCharType="separate"/>
                    </w:r>
                    <w:r>
                      <w:rPr>
                        <w:lang w:val="zh-CN"/>
                      </w:rPr>
                      <w:t xml:space="preserve">-</w:t>
                    </w:r>
                    <w:r>
                      <w:t xml:space="preserve"> 34 -</w:t>
                    </w:r>
                    <w:r>
                      <w:fldChar w:fldCharType="end"/>
                    </w:r>
                    <w:r/>
                  </w:p>
                  <w:p>
                    <w:pPr>
                      <w:pStyle w:val="715"/>
                    </w:pPr>
                    <w:r/>
                    <w:r/>
                  </w:p>
                </w:txbxContent>
              </v:textbox>
            </v:shape>
          </w:pict>
        </mc:Fallback>
      </mc:AlternateContent>
    </w:r>
    <w:r/>
  </w:p>
  <w:p>
    <w:pPr>
      <w:pStyle w:val="763"/>
      <w:jc w:val="center"/>
      <w:rPr>
        <w:rFonts w:hint="eastAsia"/>
        <w:b/>
        <w:i/>
      </w:rPr>
    </w:pP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rPr>
        <w:rStyle w:val="788"/>
      </w:rPr>
      <w:framePr w:wrap="around" w:vAnchor="text" w:hAnchor="margin" w:xAlign="center" w:y="1"/>
    </w:pPr>
    <w:r>
      <w:fldChar w:fldCharType="begin"/>
    </w:r>
    <w:r>
      <w:rPr>
        <w:rStyle w:val="788"/>
      </w:rPr>
      <w:instrText xml:space="preserve">PAGE  </w:instrText>
    </w:r>
    <w:r>
      <w:fldChar w:fldCharType="separate"/>
    </w:r>
    <w:r>
      <w:rPr>
        <w:rStyle w:val="788"/>
      </w:rPr>
      <w:t xml:space="preserve">1</w:t>
    </w:r>
    <w:r>
      <w:fldChar w:fldCharType="end"/>
    </w:r>
    <w:r>
      <w:rPr>
        <w:rStyle w:val="788"/>
      </w:rPr>
    </w:r>
    <w:r/>
  </w:p>
  <w:p>
    <w:pPr>
      <w:pStyle w:val="7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94"/>
      <w:isLgl w:val="false"/>
      <w:suff w:val="tab"/>
      <w:lvlText w:val="附录%1."/>
      <w:lvlJc w:val="left"/>
      <w:pPr>
        <w:pStyle w:val="71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715"/>
        <w:ind w:left="500" w:hanging="500"/>
      </w:pPr>
    </w:lvl>
    <w:lvl w:ilvl="1">
      <w:start w:val="1"/>
      <w:numFmt w:val="lowerLetter"/>
      <w:isLgl w:val="false"/>
      <w:suff w:val="tab"/>
      <w:lvlText w:val="%2)"/>
      <w:lvlJc w:val="left"/>
      <w:pPr>
        <w:pStyle w:val="715"/>
        <w:ind w:left="840" w:hanging="420"/>
      </w:pPr>
    </w:lvl>
    <w:lvl w:ilvl="2">
      <w:start w:val="1"/>
      <w:numFmt w:val="lowerRoman"/>
      <w:isLgl w:val="false"/>
      <w:suff w:val="tab"/>
      <w:lvlText w:val="%3."/>
      <w:lvlJc w:val="right"/>
      <w:pPr>
        <w:pStyle w:val="715"/>
        <w:ind w:left="1260" w:hanging="420"/>
      </w:pPr>
    </w:lvl>
    <w:lvl w:ilvl="3">
      <w:start w:val="1"/>
      <w:numFmt w:val="decimal"/>
      <w:isLgl w:val="false"/>
      <w:suff w:val="tab"/>
      <w:lvlText w:val="%4."/>
      <w:lvlJc w:val="left"/>
      <w:pPr>
        <w:pStyle w:val="715"/>
        <w:ind w:left="1680" w:hanging="420"/>
      </w:pPr>
    </w:lvl>
    <w:lvl w:ilvl="4">
      <w:start w:val="1"/>
      <w:numFmt w:val="lowerLetter"/>
      <w:isLgl w:val="false"/>
      <w:suff w:val="tab"/>
      <w:lvlText w:val="%5)"/>
      <w:lvlJc w:val="left"/>
      <w:pPr>
        <w:pStyle w:val="715"/>
        <w:ind w:left="2100" w:hanging="420"/>
      </w:pPr>
    </w:lvl>
    <w:lvl w:ilvl="5">
      <w:start w:val="1"/>
      <w:numFmt w:val="lowerRoman"/>
      <w:isLgl w:val="false"/>
      <w:suff w:val="tab"/>
      <w:lvlText w:val="%6."/>
      <w:lvlJc w:val="right"/>
      <w:pPr>
        <w:pStyle w:val="715"/>
        <w:ind w:left="2520" w:hanging="420"/>
      </w:pPr>
    </w:lvl>
    <w:lvl w:ilvl="6">
      <w:start w:val="1"/>
      <w:numFmt w:val="decimal"/>
      <w:isLgl w:val="false"/>
      <w:suff w:val="tab"/>
      <w:lvlText w:val="%7."/>
      <w:lvlJc w:val="left"/>
      <w:pPr>
        <w:pStyle w:val="715"/>
        <w:ind w:left="2940" w:hanging="420"/>
      </w:pPr>
    </w:lvl>
    <w:lvl w:ilvl="7">
      <w:start w:val="1"/>
      <w:numFmt w:val="lowerLetter"/>
      <w:isLgl w:val="false"/>
      <w:suff w:val="tab"/>
      <w:lvlText w:val="%8)"/>
      <w:lvlJc w:val="left"/>
      <w:pPr>
        <w:pStyle w:val="715"/>
        <w:ind w:left="3360" w:hanging="420"/>
      </w:pPr>
    </w:lvl>
    <w:lvl w:ilvl="8">
      <w:start w:val="1"/>
      <w:numFmt w:val="lowerRoman"/>
      <w:isLgl w:val="false"/>
      <w:suff w:val="tab"/>
      <w:lvlText w:val="%9."/>
      <w:lvlJc w:val="right"/>
      <w:pPr>
        <w:pStyle w:val="715"/>
        <w:ind w:left="3780" w:hanging="420"/>
      </w:pPr>
    </w:lvl>
  </w:abstractNum>
  <w:abstractNum w:abstractNumId="2">
    <w:multiLevelType w:val="hybridMultilevel"/>
    <w:lvl w:ilvl="0">
      <w:start w:val="1"/>
      <w:numFmt w:val="decimal"/>
      <w:pStyle w:val="812"/>
      <w:isLgl w:val="false"/>
      <w:suff w:val="tab"/>
      <w:lvlText w:val="%1."/>
      <w:lvlJc w:val="left"/>
      <w:pPr>
        <w:pStyle w:val="715"/>
        <w:ind w:left="709" w:hanging="709"/>
        <w:tabs>
          <w:tab w:val="num" w:pos="709" w:leader="none"/>
        </w:tabs>
      </w:pPr>
      <w:rPr>
        <w:rFonts w:hint="eastAsia"/>
      </w:rPr>
    </w:lvl>
    <w:lvl w:ilvl="1">
      <w:start w:val="1"/>
      <w:numFmt w:val="decimal"/>
      <w:isLgl w:val="false"/>
      <w:suff w:val="tab"/>
      <w:lvlText w:val="%1.%2"/>
      <w:lvlJc w:val="left"/>
      <w:pPr>
        <w:pStyle w:val="715"/>
        <w:ind w:left="709" w:hanging="709"/>
        <w:tabs>
          <w:tab w:val="num" w:pos="709" w:leader="none"/>
        </w:tabs>
      </w:pPr>
      <w:rPr>
        <w:rFonts w:hint="eastAsia"/>
      </w:rPr>
    </w:lvl>
    <w:lvl w:ilvl="2">
      <w:start w:val="1"/>
      <w:numFmt w:val="decimal"/>
      <w:isLgl w:val="false"/>
      <w:suff w:val="tab"/>
      <w:lvlText w:val="%1.%2.%3."/>
      <w:lvlJc w:val="left"/>
      <w:pPr>
        <w:pStyle w:val="715"/>
        <w:ind w:left="425" w:hanging="425"/>
        <w:tabs>
          <w:tab w:val="num" w:pos="425" w:leader="none"/>
        </w:tabs>
      </w:pPr>
      <w:rPr>
        <w:rFonts w:hint="eastAsia"/>
      </w:rPr>
    </w:lvl>
    <w:lvl w:ilvl="3">
      <w:start w:val="1"/>
      <w:numFmt w:val="decimal"/>
      <w:isLgl w:val="false"/>
      <w:suff w:val="tab"/>
      <w:lvlText w:val="%1.%2.%3.%4."/>
      <w:lvlJc w:val="left"/>
      <w:pPr>
        <w:pStyle w:val="715"/>
        <w:ind w:left="851" w:hanging="851"/>
        <w:tabs>
          <w:tab w:val="num" w:pos="851" w:leader="none"/>
        </w:tabs>
      </w:pPr>
      <w:rPr>
        <w:rFonts w:hint="eastAsia"/>
      </w:rPr>
    </w:lvl>
    <w:lvl w:ilvl="4">
      <w:start w:val="1"/>
      <w:numFmt w:val="decimal"/>
      <w:isLgl w:val="false"/>
      <w:suff w:val="tab"/>
      <w:lvlText w:val="%1.%2.%3.%4.%5."/>
      <w:lvlJc w:val="left"/>
      <w:pPr>
        <w:pStyle w:val="715"/>
        <w:ind w:left="992" w:hanging="992"/>
        <w:tabs>
          <w:tab w:val="num" w:pos="992" w:leader="none"/>
        </w:tabs>
      </w:pPr>
      <w:rPr>
        <w:rFonts w:hint="eastAsia"/>
      </w:rPr>
    </w:lvl>
    <w:lvl w:ilvl="5">
      <w:start w:val="1"/>
      <w:numFmt w:val="decimal"/>
      <w:isLgl w:val="false"/>
      <w:suff w:val="tab"/>
      <w:lvlText w:val="%1.%2.%3.%4.%5.%6."/>
      <w:lvlJc w:val="left"/>
      <w:pPr>
        <w:pStyle w:val="715"/>
        <w:ind w:left="1134" w:hanging="1134"/>
        <w:tabs>
          <w:tab w:val="num" w:pos="1134" w:leader="none"/>
        </w:tabs>
      </w:pPr>
      <w:rPr>
        <w:rFonts w:hint="eastAsia"/>
      </w:rPr>
    </w:lvl>
    <w:lvl w:ilvl="6">
      <w:start w:val="1"/>
      <w:numFmt w:val="decimal"/>
      <w:isLgl w:val="false"/>
      <w:suff w:val="tab"/>
      <w:lvlText w:val="%1.%2.%3.%4.%5.%6.%7."/>
      <w:lvlJc w:val="left"/>
      <w:pPr>
        <w:pStyle w:val="715"/>
        <w:ind w:left="1276" w:hanging="1276"/>
        <w:tabs>
          <w:tab w:val="num" w:pos="1276" w:leader="none"/>
        </w:tabs>
      </w:pPr>
      <w:rPr>
        <w:rFonts w:hint="eastAsia"/>
      </w:rPr>
    </w:lvl>
    <w:lvl w:ilvl="7">
      <w:start w:val="1"/>
      <w:numFmt w:val="decimal"/>
      <w:isLgl w:val="false"/>
      <w:suff w:val="tab"/>
      <w:lvlText w:val="%1.%2.%3.%4.%5.%6.%7.%8."/>
      <w:lvlJc w:val="left"/>
      <w:pPr>
        <w:pStyle w:val="715"/>
        <w:ind w:left="1418" w:hanging="1418"/>
        <w:tabs>
          <w:tab w:val="num" w:pos="1418" w:leader="none"/>
        </w:tabs>
      </w:pPr>
      <w:rPr>
        <w:rFonts w:hint="eastAsia"/>
      </w:rPr>
    </w:lvl>
    <w:lvl w:ilvl="8">
      <w:start w:val="1"/>
      <w:numFmt w:val="decimal"/>
      <w:isLgl w:val="false"/>
      <w:suff w:val="tab"/>
      <w:lvlText w:val="%1.%2.%3.%4.%5.%6.%7.%8.%9."/>
      <w:lvlJc w:val="left"/>
      <w:pPr>
        <w:pStyle w:val="715"/>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715"/>
        <w:ind w:left="0" w:firstLine="0"/>
      </w:pPr>
      <w:rPr>
        <w:rFonts w:hint="eastAsia"/>
      </w:rPr>
    </w:lvl>
    <w:lvl w:ilvl="1">
      <w:start w:val="1"/>
      <w:numFmt w:val="decimal"/>
      <w:isLgl w:val="false"/>
      <w:suff w:val="nothing"/>
      <w:lvlText w:val="%2、"/>
      <w:lvlJc w:val="left"/>
      <w:pPr>
        <w:pStyle w:val="715"/>
        <w:ind w:left="0" w:firstLine="0"/>
      </w:pPr>
      <w:rPr>
        <w:rFonts w:hint="eastAsia"/>
      </w:rPr>
    </w:lvl>
    <w:lvl w:ilvl="2">
      <w:start w:val="1"/>
      <w:numFmt w:val="decimal"/>
      <w:isLgl w:val="false"/>
      <w:suff w:val="nothing"/>
      <w:lvlText w:val="%2.%3 "/>
      <w:lvlJc w:val="left"/>
      <w:pPr>
        <w:pStyle w:val="715"/>
        <w:ind w:left="0" w:firstLine="0"/>
      </w:pPr>
      <w:rPr>
        <w:rFonts w:hint="eastAsia"/>
      </w:rPr>
    </w:lvl>
    <w:lvl w:ilvl="3">
      <w:start w:val="1"/>
      <w:numFmt w:val="decimal"/>
      <w:isLgl w:val="false"/>
      <w:suff w:val="nothing"/>
      <w:lvlText w:val="%2.%3.%4 "/>
      <w:lvlJc w:val="left"/>
      <w:pPr>
        <w:pStyle w:val="715"/>
        <w:ind w:left="0" w:firstLine="0"/>
      </w:pPr>
      <w:rPr>
        <w:rFonts w:hint="eastAsia"/>
      </w:rPr>
    </w:lvl>
    <w:lvl w:ilvl="4">
      <w:start w:val="1"/>
      <w:numFmt w:val="decimal"/>
      <w:isLgl w:val="false"/>
      <w:suff w:val="nothing"/>
      <w:lvlText w:val="%2.%3.%4.%5 "/>
      <w:lvlJc w:val="left"/>
      <w:pPr>
        <w:pStyle w:val="715"/>
        <w:ind w:left="0" w:firstLine="0"/>
      </w:pPr>
      <w:rPr>
        <w:rFonts w:hint="eastAsia"/>
      </w:rPr>
    </w:lvl>
    <w:lvl w:ilvl="5">
      <w:start w:val="1"/>
      <w:numFmt w:val="decimal"/>
      <w:pStyle w:val="721"/>
      <w:isLgl w:val="false"/>
      <w:suff w:val="nothing"/>
      <w:lvlText w:val=""/>
      <w:lvlJc w:val="left"/>
      <w:pPr>
        <w:pStyle w:val="715"/>
        <w:ind w:left="0" w:firstLine="0"/>
      </w:pPr>
      <w:rPr>
        <w:rFonts w:hint="eastAsia"/>
      </w:rPr>
    </w:lvl>
    <w:lvl w:ilvl="6">
      <w:start w:val="1"/>
      <w:numFmt w:val="decimal"/>
      <w:pStyle w:val="722"/>
      <w:isLgl w:val="false"/>
      <w:suff w:val="nothing"/>
      <w:lvlText w:val=""/>
      <w:lvlJc w:val="left"/>
      <w:pPr>
        <w:pStyle w:val="715"/>
        <w:ind w:left="0" w:firstLine="0"/>
      </w:pPr>
      <w:rPr>
        <w:rFonts w:hint="eastAsia"/>
      </w:rPr>
    </w:lvl>
    <w:lvl w:ilvl="7">
      <w:start w:val="1"/>
      <w:numFmt w:val="decimal"/>
      <w:pStyle w:val="723"/>
      <w:isLgl w:val="false"/>
      <w:suff w:val="nothing"/>
      <w:lvlText w:val=""/>
      <w:lvlJc w:val="left"/>
      <w:pPr>
        <w:pStyle w:val="715"/>
        <w:ind w:left="0" w:firstLine="0"/>
      </w:pPr>
      <w:rPr>
        <w:rFonts w:hint="eastAsia"/>
      </w:rPr>
    </w:lvl>
    <w:lvl w:ilvl="8">
      <w:start w:val="1"/>
      <w:numFmt w:val="decimal"/>
      <w:pStyle w:val="724"/>
      <w:isLgl w:val="false"/>
      <w:suff w:val="nothing"/>
      <w:lvlText w:val=""/>
      <w:lvlJc w:val="left"/>
      <w:pPr>
        <w:pStyle w:val="715"/>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5"/>
    <w:next w:val="71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5"/>
    <w:next w:val="71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5"/>
    <w:next w:val="71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5"/>
    <w:next w:val="71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5"/>
    <w:next w:val="71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5"/>
    <w:next w:val="71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5"/>
    <w:next w:val="71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5"/>
    <w:next w:val="71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5"/>
    <w:next w:val="71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5"/>
    <w:next w:val="71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5"/>
    <w:next w:val="71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5"/>
    <w:next w:val="715"/>
    <w:link w:val="38"/>
    <w:uiPriority w:val="29"/>
    <w:qFormat/>
    <w:pPr>
      <w:ind w:left="720" w:right="720"/>
    </w:pPr>
    <w:rPr>
      <w:i/>
    </w:rPr>
  </w:style>
  <w:style w:type="character" w:styleId="38">
    <w:name w:val="Quote Char"/>
    <w:link w:val="37"/>
    <w:uiPriority w:val="29"/>
    <w:rPr>
      <w:i/>
    </w:rPr>
  </w:style>
  <w:style w:type="paragraph" w:styleId="39">
    <w:name w:val="Intense Quote"/>
    <w:basedOn w:val="715"/>
    <w:next w:val="71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5"/>
    <w:next w:val="71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15"/>
    <w:next w:val="715"/>
    <w:uiPriority w:val="99"/>
    <w:unhideWhenUsed/>
    <w:pPr>
      <w:spacing w:after="0" w:afterAutospacing="0"/>
    </w:pPr>
  </w:style>
  <w:style w:type="paragraph" w:styleId="715" w:default="1">
    <w:name w:val="Normal"/>
    <w:next w:val="715"/>
    <w:link w:val="715"/>
    <w:qFormat/>
    <w:pPr>
      <w:jc w:val="both"/>
      <w:widowControl w:val="off"/>
    </w:pPr>
    <w:rPr>
      <w:sz w:val="21"/>
      <w:szCs w:val="22"/>
      <w:lang w:val="en-US" w:eastAsia="zh-CN" w:bidi="ar-SA"/>
    </w:rPr>
  </w:style>
  <w:style w:type="paragraph" w:styleId="716">
    <w:name w:val="标题 1"/>
    <w:basedOn w:val="715"/>
    <w:next w:val="715"/>
    <w:link w:val="728"/>
    <w:qFormat/>
    <w:pPr>
      <w:jc w:val="center"/>
      <w:keepNext/>
      <w:outlineLvl w:val="0"/>
    </w:pPr>
    <w:rPr>
      <w:rFonts w:ascii="楷体_GB2312" w:hAnsi="Times New Roman" w:eastAsia="楷体_GB2312" w:cs="Times New Roman"/>
      <w:sz w:val="28"/>
      <w:szCs w:val="28"/>
    </w:rPr>
  </w:style>
  <w:style w:type="paragraph" w:styleId="717">
    <w:name w:val="标题 2"/>
    <w:basedOn w:val="715"/>
    <w:next w:val="730"/>
    <w:link w:val="729"/>
    <w:qFormat/>
    <w:pPr>
      <w:jc w:val="center"/>
      <w:keepLines/>
      <w:keepNext/>
      <w:spacing w:before="260" w:after="260" w:line="416" w:lineRule="auto"/>
      <w:outlineLvl w:val="1"/>
    </w:pPr>
    <w:rPr>
      <w:rFonts w:ascii="Arial" w:hAnsi="Arial" w:eastAsia="幼圆" w:cs="Arial"/>
      <w:b/>
      <w:bCs/>
      <w:sz w:val="44"/>
      <w:szCs w:val="44"/>
    </w:rPr>
  </w:style>
  <w:style w:type="paragraph" w:styleId="718">
    <w:name w:val="标题 3"/>
    <w:basedOn w:val="715"/>
    <w:next w:val="730"/>
    <w:link w:val="732"/>
    <w:qFormat/>
    <w:pPr>
      <w:keepLines/>
      <w:keepNext/>
      <w:spacing w:before="260" w:after="260" w:line="416" w:lineRule="auto"/>
      <w:outlineLvl w:val="2"/>
    </w:pPr>
    <w:rPr>
      <w:rFonts w:ascii="Times New Roman" w:hAnsi="Times New Roman" w:eastAsia="宋体" w:cs="Times New Roman"/>
      <w:b/>
      <w:bCs/>
      <w:sz w:val="32"/>
      <w:szCs w:val="32"/>
    </w:rPr>
  </w:style>
  <w:style w:type="paragraph" w:styleId="719">
    <w:name w:val="标题 4"/>
    <w:basedOn w:val="715"/>
    <w:next w:val="730"/>
    <w:link w:val="733"/>
    <w:qFormat/>
    <w:pPr>
      <w:keepLines/>
      <w:keepNext/>
      <w:spacing w:before="280" w:after="290" w:line="376" w:lineRule="auto"/>
      <w:outlineLvl w:val="3"/>
    </w:pPr>
    <w:rPr>
      <w:rFonts w:ascii="Arial" w:hAnsi="Arial" w:eastAsia="黑体" w:cs="Arial"/>
      <w:b/>
      <w:bCs/>
      <w:sz w:val="28"/>
      <w:szCs w:val="28"/>
    </w:rPr>
  </w:style>
  <w:style w:type="paragraph" w:styleId="720">
    <w:name w:val="标题 5"/>
    <w:basedOn w:val="715"/>
    <w:next w:val="730"/>
    <w:link w:val="734"/>
    <w:qFormat/>
    <w:pPr>
      <w:keepNext/>
      <w:outlineLvl w:val="4"/>
    </w:pPr>
    <w:rPr>
      <w:rFonts w:ascii="宋体" w:hAnsi="Times New Roman" w:eastAsia="宋体" w:cs="Times New Roman"/>
      <w:color w:val="000000"/>
      <w:sz w:val="28"/>
      <w:szCs w:val="28"/>
    </w:rPr>
  </w:style>
  <w:style w:type="paragraph" w:styleId="721">
    <w:name w:val="标题 6"/>
    <w:basedOn w:val="715"/>
    <w:next w:val="715"/>
    <w:link w:val="73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22">
    <w:name w:val="标题 7"/>
    <w:basedOn w:val="715"/>
    <w:next w:val="715"/>
    <w:link w:val="73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23">
    <w:name w:val="标题 8"/>
    <w:basedOn w:val="715"/>
    <w:next w:val="715"/>
    <w:link w:val="73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24">
    <w:name w:val="标题 9"/>
    <w:basedOn w:val="715"/>
    <w:next w:val="715"/>
    <w:link w:val="738"/>
    <w:qFormat/>
    <w:pPr>
      <w:numPr>
        <w:ilvl w:val="8"/>
        <w:numId w:val="1"/>
      </w:numPr>
      <w:keepLines/>
      <w:keepNext/>
      <w:spacing w:before="240" w:after="64" w:line="320" w:lineRule="auto"/>
      <w:outlineLvl w:val="8"/>
    </w:pPr>
    <w:rPr>
      <w:rFonts w:ascii="Arial" w:hAnsi="Arial" w:eastAsia="黑体" w:cs="Times New Roman"/>
      <w:szCs w:val="21"/>
    </w:rPr>
  </w:style>
  <w:style w:type="character" w:styleId="725">
    <w:name w:val="默认段落字体"/>
    <w:next w:val="725"/>
    <w:link w:val="715"/>
    <w:uiPriority w:val="1"/>
    <w:unhideWhenUsed/>
  </w:style>
  <w:style w:type="table" w:styleId="726">
    <w:name w:val="普通表格"/>
    <w:next w:val="726"/>
    <w:link w:val="715"/>
    <w:uiPriority w:val="99"/>
    <w:unhideWhenUsed/>
    <w:tblPr/>
  </w:style>
  <w:style w:type="numbering" w:styleId="727">
    <w:name w:val="无列表"/>
    <w:next w:val="727"/>
    <w:link w:val="715"/>
    <w:uiPriority w:val="99"/>
    <w:semiHidden/>
    <w:unhideWhenUsed/>
  </w:style>
  <w:style w:type="character" w:styleId="728">
    <w:name w:val="标题 1 字符"/>
    <w:next w:val="728"/>
    <w:link w:val="716"/>
    <w:rPr>
      <w:rFonts w:ascii="楷体_GB2312" w:hAnsi="Times New Roman" w:eastAsia="楷体_GB2312" w:cs="Times New Roman"/>
      <w:sz w:val="28"/>
      <w:szCs w:val="28"/>
    </w:rPr>
  </w:style>
  <w:style w:type="character" w:styleId="729">
    <w:name w:val="标题 2 字符"/>
    <w:next w:val="729"/>
    <w:link w:val="717"/>
    <w:rPr>
      <w:rFonts w:ascii="Arial" w:hAnsi="Arial" w:eastAsia="幼圆" w:cs="Arial"/>
      <w:b/>
      <w:bCs/>
      <w:sz w:val="44"/>
      <w:szCs w:val="44"/>
    </w:rPr>
  </w:style>
  <w:style w:type="paragraph" w:styleId="730">
    <w:name w:val="正文缩进"/>
    <w:basedOn w:val="715"/>
    <w:next w:val="730"/>
    <w:link w:val="731"/>
    <w:uiPriority w:val="99"/>
    <w:pPr>
      <w:ind w:firstLine="420"/>
    </w:pPr>
    <w:rPr>
      <w:szCs w:val="21"/>
    </w:rPr>
  </w:style>
  <w:style w:type="character" w:styleId="731">
    <w:name w:val="正文缩进 字符"/>
    <w:next w:val="731"/>
    <w:link w:val="730"/>
    <w:qFormat/>
    <w:rPr>
      <w:szCs w:val="21"/>
    </w:rPr>
  </w:style>
  <w:style w:type="character" w:styleId="732">
    <w:name w:val="标题 3 字符"/>
    <w:next w:val="732"/>
    <w:link w:val="718"/>
    <w:rPr>
      <w:rFonts w:ascii="Times New Roman" w:hAnsi="Times New Roman" w:eastAsia="宋体" w:cs="Times New Roman"/>
      <w:b/>
      <w:bCs/>
      <w:sz w:val="32"/>
      <w:szCs w:val="32"/>
    </w:rPr>
  </w:style>
  <w:style w:type="character" w:styleId="733">
    <w:name w:val="标题 4 字符"/>
    <w:next w:val="733"/>
    <w:link w:val="719"/>
    <w:rPr>
      <w:rFonts w:ascii="Arial" w:hAnsi="Arial" w:eastAsia="黑体" w:cs="Arial"/>
      <w:b/>
      <w:bCs/>
      <w:sz w:val="28"/>
      <w:szCs w:val="28"/>
    </w:rPr>
  </w:style>
  <w:style w:type="character" w:styleId="734">
    <w:name w:val="标题 5 字符"/>
    <w:next w:val="734"/>
    <w:link w:val="720"/>
    <w:rPr>
      <w:rFonts w:ascii="宋体" w:hAnsi="Times New Roman" w:eastAsia="宋体" w:cs="Times New Roman"/>
      <w:color w:val="000000"/>
      <w:sz w:val="28"/>
      <w:szCs w:val="28"/>
    </w:rPr>
  </w:style>
  <w:style w:type="character" w:styleId="735">
    <w:name w:val="标题 6 字符"/>
    <w:next w:val="735"/>
    <w:link w:val="721"/>
    <w:rPr>
      <w:rFonts w:ascii="Arial" w:hAnsi="Arial" w:eastAsia="黑体" w:cs="Times New Roman"/>
      <w:b/>
      <w:bCs/>
      <w:sz w:val="24"/>
      <w:szCs w:val="24"/>
    </w:rPr>
  </w:style>
  <w:style w:type="character" w:styleId="736">
    <w:name w:val="标题 7 字符"/>
    <w:next w:val="736"/>
    <w:link w:val="722"/>
    <w:rPr>
      <w:rFonts w:ascii="Times New Roman" w:hAnsi="Times New Roman" w:eastAsia="宋体" w:cs="Times New Roman"/>
      <w:b/>
      <w:bCs/>
      <w:sz w:val="24"/>
      <w:szCs w:val="24"/>
    </w:rPr>
  </w:style>
  <w:style w:type="character" w:styleId="737">
    <w:name w:val="标题 8 字符"/>
    <w:next w:val="737"/>
    <w:link w:val="723"/>
    <w:rPr>
      <w:rFonts w:ascii="Arial" w:hAnsi="Arial" w:eastAsia="黑体" w:cs="Times New Roman"/>
      <w:sz w:val="24"/>
      <w:szCs w:val="24"/>
    </w:rPr>
  </w:style>
  <w:style w:type="character" w:styleId="738">
    <w:name w:val="标题 9 字符"/>
    <w:next w:val="738"/>
    <w:link w:val="724"/>
    <w:rPr>
      <w:rFonts w:ascii="Arial" w:hAnsi="Arial" w:eastAsia="黑体" w:cs="Times New Roman"/>
      <w:szCs w:val="21"/>
    </w:rPr>
  </w:style>
  <w:style w:type="paragraph" w:styleId="739">
    <w:name w:val="列表 3"/>
    <w:basedOn w:val="715"/>
    <w:next w:val="739"/>
    <w:link w:val="715"/>
    <w:pPr>
      <w:ind w:left="100" w:hanging="200"/>
    </w:pPr>
    <w:rPr>
      <w:rFonts w:ascii="Times New Roman" w:hAnsi="Times New Roman" w:eastAsia="宋体" w:cs="Times New Roman"/>
      <w:szCs w:val="21"/>
    </w:rPr>
  </w:style>
  <w:style w:type="paragraph" w:styleId="740">
    <w:name w:val="toc 7"/>
    <w:basedOn w:val="715"/>
    <w:next w:val="715"/>
    <w:link w:val="715"/>
    <w:semiHidden/>
    <w:pPr>
      <w:ind w:left="1260"/>
      <w:jc w:val="left"/>
    </w:pPr>
    <w:rPr>
      <w:rFonts w:ascii="Times New Roman" w:hAnsi="Times New Roman" w:eastAsia="宋体" w:cs="Times New Roman"/>
      <w:szCs w:val="21"/>
    </w:rPr>
  </w:style>
  <w:style w:type="paragraph" w:styleId="741">
    <w:name w:val="文档结构图"/>
    <w:basedOn w:val="715"/>
    <w:next w:val="741"/>
    <w:link w:val="742"/>
    <w:semiHidden/>
    <w:pPr>
      <w:shd w:val="clear" w:color="auto" w:fill="000080"/>
    </w:pPr>
    <w:rPr>
      <w:rFonts w:ascii="Times New Roman" w:hAnsi="Times New Roman" w:eastAsia="宋体" w:cs="Times New Roman"/>
      <w:szCs w:val="21"/>
    </w:rPr>
  </w:style>
  <w:style w:type="character" w:styleId="742">
    <w:name w:val="文档结构图 字符"/>
    <w:next w:val="742"/>
    <w:link w:val="741"/>
    <w:semiHidden/>
    <w:rPr>
      <w:rFonts w:ascii="Times New Roman" w:hAnsi="Times New Roman" w:eastAsia="宋体" w:cs="Times New Roman"/>
      <w:szCs w:val="21"/>
      <w:shd w:val="clear" w:color="auto" w:fill="000080"/>
    </w:rPr>
  </w:style>
  <w:style w:type="paragraph" w:styleId="743">
    <w:name w:val="批注文字"/>
    <w:basedOn w:val="715"/>
    <w:next w:val="743"/>
    <w:link w:val="744"/>
    <w:unhideWhenUsed/>
    <w:pPr>
      <w:jc w:val="left"/>
    </w:pPr>
  </w:style>
  <w:style w:type="character" w:styleId="744">
    <w:name w:val="批注文字 字符"/>
    <w:next w:val="744"/>
    <w:link w:val="743"/>
  </w:style>
  <w:style w:type="paragraph" w:styleId="745">
    <w:name w:val="正文文本 3"/>
    <w:basedOn w:val="715"/>
    <w:next w:val="745"/>
    <w:link w:val="746"/>
    <w:rPr>
      <w:rFonts w:ascii="仿宋_GB2312" w:hAnsi="Arial" w:eastAsia="仿宋_GB2312" w:cs="Times New Roman"/>
      <w:sz w:val="32"/>
      <w:szCs w:val="32"/>
    </w:rPr>
  </w:style>
  <w:style w:type="character" w:styleId="746">
    <w:name w:val="正文文本 3 字符"/>
    <w:next w:val="746"/>
    <w:link w:val="745"/>
    <w:rPr>
      <w:rFonts w:ascii="仿宋_GB2312" w:hAnsi="Arial" w:eastAsia="仿宋_GB2312" w:cs="Times New Roman"/>
      <w:sz w:val="32"/>
      <w:szCs w:val="32"/>
    </w:rPr>
  </w:style>
  <w:style w:type="paragraph" w:styleId="747">
    <w:name w:val="正文文本"/>
    <w:basedOn w:val="715"/>
    <w:next w:val="747"/>
    <w:link w:val="748"/>
    <w:rPr>
      <w:rFonts w:ascii="楷体_GB2312" w:hAnsi="Arial" w:eastAsia="楷体_GB2312" w:cs="Times New Roman"/>
      <w:sz w:val="28"/>
      <w:szCs w:val="28"/>
    </w:rPr>
  </w:style>
  <w:style w:type="character" w:styleId="748">
    <w:name w:val="正文文本 字符"/>
    <w:next w:val="748"/>
    <w:link w:val="747"/>
    <w:rPr>
      <w:rFonts w:ascii="楷体_GB2312" w:hAnsi="Arial" w:eastAsia="楷体_GB2312" w:cs="Times New Roman"/>
      <w:sz w:val="28"/>
      <w:szCs w:val="28"/>
    </w:rPr>
  </w:style>
  <w:style w:type="paragraph" w:styleId="749">
    <w:name w:val="正文文本缩进"/>
    <w:basedOn w:val="715"/>
    <w:next w:val="749"/>
    <w:link w:val="750"/>
    <w:unhideWhenUsed/>
    <w:pPr>
      <w:ind w:left="420"/>
      <w:spacing w:after="120"/>
    </w:pPr>
  </w:style>
  <w:style w:type="character" w:styleId="750">
    <w:name w:val="正文文本缩进 字符"/>
    <w:next w:val="750"/>
    <w:link w:val="749"/>
    <w:uiPriority w:val="99"/>
    <w:semiHidden/>
  </w:style>
  <w:style w:type="paragraph" w:styleId="751">
    <w:name w:val="列表 2"/>
    <w:basedOn w:val="715"/>
    <w:next w:val="751"/>
    <w:link w:val="715"/>
    <w:pPr>
      <w:ind w:left="100" w:hanging="200"/>
    </w:pPr>
    <w:rPr>
      <w:rFonts w:ascii="Times New Roman" w:hAnsi="Times New Roman" w:eastAsia="宋体" w:cs="Times New Roman"/>
      <w:szCs w:val="21"/>
    </w:rPr>
  </w:style>
  <w:style w:type="paragraph" w:styleId="752">
    <w:name w:val="toc 5"/>
    <w:basedOn w:val="715"/>
    <w:next w:val="715"/>
    <w:link w:val="715"/>
    <w:semiHidden/>
    <w:pPr>
      <w:ind w:left="840"/>
      <w:jc w:val="left"/>
    </w:pPr>
    <w:rPr>
      <w:rFonts w:ascii="Times New Roman" w:hAnsi="Times New Roman" w:eastAsia="宋体" w:cs="Times New Roman"/>
      <w:szCs w:val="21"/>
    </w:rPr>
  </w:style>
  <w:style w:type="paragraph" w:styleId="753">
    <w:name w:val="toc 3"/>
    <w:basedOn w:val="715"/>
    <w:next w:val="715"/>
    <w:link w:val="715"/>
    <w:semiHidden/>
    <w:pPr>
      <w:ind w:left="420"/>
      <w:jc w:val="left"/>
    </w:pPr>
    <w:rPr>
      <w:rFonts w:ascii="Times New Roman" w:hAnsi="Times New Roman" w:eastAsia="宋体" w:cs="Times New Roman"/>
      <w:i/>
      <w:iCs/>
      <w:szCs w:val="24"/>
    </w:rPr>
  </w:style>
  <w:style w:type="paragraph" w:styleId="754">
    <w:name w:val="纯文本"/>
    <w:basedOn w:val="715"/>
    <w:next w:val="754"/>
    <w:link w:val="755"/>
    <w:rPr>
      <w:rFonts w:ascii="宋体" w:hAnsi="Courier New" w:eastAsia="宋体" w:cs="Courier New"/>
      <w:szCs w:val="21"/>
    </w:rPr>
  </w:style>
  <w:style w:type="character" w:styleId="755">
    <w:name w:val="纯文本 字符"/>
    <w:next w:val="755"/>
    <w:link w:val="754"/>
    <w:rPr>
      <w:rFonts w:ascii="宋体" w:hAnsi="Courier New" w:eastAsia="宋体" w:cs="Courier New"/>
      <w:szCs w:val="21"/>
    </w:rPr>
  </w:style>
  <w:style w:type="paragraph" w:styleId="756">
    <w:name w:val="toc 8"/>
    <w:basedOn w:val="715"/>
    <w:next w:val="715"/>
    <w:link w:val="715"/>
    <w:semiHidden/>
    <w:pPr>
      <w:ind w:left="1470"/>
      <w:jc w:val="left"/>
    </w:pPr>
    <w:rPr>
      <w:rFonts w:ascii="Times New Roman" w:hAnsi="Times New Roman" w:eastAsia="宋体" w:cs="Times New Roman"/>
      <w:szCs w:val="21"/>
    </w:rPr>
  </w:style>
  <w:style w:type="paragraph" w:styleId="757">
    <w:name w:val="日期"/>
    <w:basedOn w:val="715"/>
    <w:next w:val="715"/>
    <w:link w:val="758"/>
    <w:rPr>
      <w:rFonts w:ascii="Times New Roman" w:hAnsi="Times New Roman" w:eastAsia="宋体" w:cs="Times New Roman"/>
      <w:sz w:val="24"/>
      <w:szCs w:val="24"/>
    </w:rPr>
  </w:style>
  <w:style w:type="character" w:styleId="758">
    <w:name w:val="日期 字符"/>
    <w:next w:val="758"/>
    <w:link w:val="757"/>
    <w:rPr>
      <w:rFonts w:ascii="Times New Roman" w:hAnsi="Times New Roman" w:eastAsia="宋体" w:cs="Times New Roman"/>
      <w:sz w:val="24"/>
      <w:szCs w:val="24"/>
    </w:rPr>
  </w:style>
  <w:style w:type="paragraph" w:styleId="759">
    <w:name w:val="正文文本缩进 2"/>
    <w:basedOn w:val="715"/>
    <w:next w:val="759"/>
    <w:link w:val="760"/>
    <w:pPr>
      <w:ind w:left="630" w:firstLine="645"/>
    </w:pPr>
    <w:rPr>
      <w:rFonts w:ascii="Arial" w:hAnsi="Arial" w:eastAsia="仿宋_GB2312" w:cs="Arial"/>
      <w:sz w:val="32"/>
      <w:szCs w:val="32"/>
    </w:rPr>
  </w:style>
  <w:style w:type="character" w:styleId="760">
    <w:name w:val="正文文本缩进 2 字符"/>
    <w:next w:val="760"/>
    <w:link w:val="759"/>
    <w:rPr>
      <w:rFonts w:ascii="Arial" w:hAnsi="Arial" w:eastAsia="仿宋_GB2312" w:cs="Arial"/>
      <w:sz w:val="32"/>
      <w:szCs w:val="32"/>
    </w:rPr>
  </w:style>
  <w:style w:type="paragraph" w:styleId="761">
    <w:name w:val="批注框文本"/>
    <w:basedOn w:val="715"/>
    <w:next w:val="761"/>
    <w:link w:val="762"/>
    <w:semiHidden/>
    <w:rPr>
      <w:rFonts w:ascii="Times New Roman" w:hAnsi="Times New Roman" w:eastAsia="宋体" w:cs="Times New Roman"/>
      <w:sz w:val="18"/>
      <w:szCs w:val="18"/>
    </w:rPr>
  </w:style>
  <w:style w:type="character" w:styleId="762">
    <w:name w:val="批注框文本 字符"/>
    <w:next w:val="762"/>
    <w:link w:val="761"/>
    <w:semiHidden/>
    <w:rPr>
      <w:rFonts w:ascii="Times New Roman" w:hAnsi="Times New Roman" w:eastAsia="宋体" w:cs="Times New Roman"/>
      <w:sz w:val="18"/>
      <w:szCs w:val="18"/>
    </w:rPr>
  </w:style>
  <w:style w:type="paragraph" w:styleId="763">
    <w:name w:val="页脚"/>
    <w:basedOn w:val="715"/>
    <w:next w:val="763"/>
    <w:link w:val="764"/>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64">
    <w:name w:val="页脚 字符"/>
    <w:next w:val="764"/>
    <w:link w:val="763"/>
    <w:uiPriority w:val="99"/>
    <w:rPr>
      <w:rFonts w:ascii="Times New Roman" w:hAnsi="Times New Roman" w:eastAsia="宋体" w:cs="Times New Roman"/>
      <w:sz w:val="18"/>
      <w:szCs w:val="18"/>
    </w:rPr>
  </w:style>
  <w:style w:type="paragraph" w:styleId="765">
    <w:name w:val="页眉"/>
    <w:basedOn w:val="715"/>
    <w:next w:val="765"/>
    <w:link w:val="76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66">
    <w:name w:val="页眉 字符"/>
    <w:next w:val="766"/>
    <w:link w:val="765"/>
    <w:rPr>
      <w:rFonts w:ascii="Times New Roman" w:hAnsi="Times New Roman" w:eastAsia="宋体" w:cs="Times New Roman"/>
      <w:sz w:val="18"/>
      <w:szCs w:val="18"/>
    </w:rPr>
  </w:style>
  <w:style w:type="paragraph" w:styleId="767">
    <w:name w:val="toc 1"/>
    <w:basedOn w:val="715"/>
    <w:next w:val="715"/>
    <w:link w:val="715"/>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768">
    <w:name w:val="toc 4"/>
    <w:basedOn w:val="715"/>
    <w:next w:val="715"/>
    <w:link w:val="715"/>
    <w:semiHidden/>
    <w:pPr>
      <w:ind w:left="630"/>
      <w:jc w:val="left"/>
    </w:pPr>
    <w:rPr>
      <w:rFonts w:ascii="Times New Roman" w:hAnsi="Times New Roman" w:eastAsia="宋体" w:cs="Times New Roman"/>
      <w:szCs w:val="21"/>
    </w:rPr>
  </w:style>
  <w:style w:type="paragraph" w:styleId="769">
    <w:name w:val="列表"/>
    <w:basedOn w:val="715"/>
    <w:next w:val="769"/>
    <w:link w:val="715"/>
    <w:pPr>
      <w:ind w:left="200" w:hanging="200"/>
    </w:pPr>
    <w:rPr>
      <w:rFonts w:ascii="Times New Roman" w:hAnsi="Times New Roman" w:eastAsia="宋体" w:cs="Times New Roman"/>
      <w:szCs w:val="21"/>
    </w:rPr>
  </w:style>
  <w:style w:type="paragraph" w:styleId="770">
    <w:name w:val="toc 6"/>
    <w:basedOn w:val="715"/>
    <w:next w:val="715"/>
    <w:link w:val="715"/>
    <w:semiHidden/>
    <w:pPr>
      <w:ind w:left="1050"/>
      <w:jc w:val="left"/>
    </w:pPr>
    <w:rPr>
      <w:rFonts w:ascii="Times New Roman" w:hAnsi="Times New Roman" w:eastAsia="宋体" w:cs="Times New Roman"/>
      <w:szCs w:val="21"/>
    </w:rPr>
  </w:style>
  <w:style w:type="paragraph" w:styleId="771">
    <w:name w:val="正文文本缩进 3"/>
    <w:basedOn w:val="715"/>
    <w:next w:val="771"/>
    <w:link w:val="772"/>
    <w:pPr>
      <w:ind w:left="645" w:firstLine="645"/>
    </w:pPr>
    <w:rPr>
      <w:rFonts w:ascii="Arial" w:hAnsi="Arial" w:eastAsia="仿宋_GB2312" w:cs="Arial"/>
      <w:color w:val="ffff00"/>
      <w:sz w:val="32"/>
      <w:szCs w:val="32"/>
    </w:rPr>
  </w:style>
  <w:style w:type="character" w:styleId="772">
    <w:name w:val="正文文本缩进 3 字符"/>
    <w:next w:val="772"/>
    <w:link w:val="771"/>
    <w:rPr>
      <w:rFonts w:ascii="Arial" w:hAnsi="Arial" w:eastAsia="仿宋_GB2312" w:cs="Arial"/>
      <w:color w:val="ffff00"/>
      <w:sz w:val="32"/>
      <w:szCs w:val="32"/>
    </w:rPr>
  </w:style>
  <w:style w:type="paragraph" w:styleId="773">
    <w:name w:val="图表目录"/>
    <w:basedOn w:val="715"/>
    <w:next w:val="715"/>
    <w:link w:val="715"/>
    <w:semiHidden/>
    <w:pPr>
      <w:ind w:left="840" w:hanging="420"/>
    </w:pPr>
    <w:rPr>
      <w:rFonts w:ascii="Times New Roman" w:hAnsi="Times New Roman" w:eastAsia="宋体" w:cs="Times New Roman"/>
      <w:szCs w:val="21"/>
    </w:rPr>
  </w:style>
  <w:style w:type="paragraph" w:styleId="774">
    <w:name w:val="toc 2"/>
    <w:basedOn w:val="715"/>
    <w:next w:val="715"/>
    <w:link w:val="715"/>
    <w:semiHidden/>
    <w:pPr>
      <w:ind w:left="210"/>
      <w:jc w:val="left"/>
    </w:pPr>
    <w:rPr>
      <w:rFonts w:ascii="Times New Roman" w:hAnsi="Times New Roman" w:eastAsia="宋体" w:cs="Times New Roman"/>
      <w:smallCaps/>
      <w:szCs w:val="24"/>
    </w:rPr>
  </w:style>
  <w:style w:type="paragraph" w:styleId="775">
    <w:name w:val="toc 9"/>
    <w:basedOn w:val="715"/>
    <w:next w:val="715"/>
    <w:link w:val="715"/>
    <w:semiHidden/>
    <w:pPr>
      <w:ind w:left="1680"/>
      <w:jc w:val="left"/>
    </w:pPr>
    <w:rPr>
      <w:rFonts w:ascii="Times New Roman" w:hAnsi="Times New Roman" w:eastAsia="宋体" w:cs="Times New Roman"/>
      <w:szCs w:val="21"/>
    </w:rPr>
  </w:style>
  <w:style w:type="paragraph" w:styleId="776">
    <w:name w:val="正文文本 2"/>
    <w:basedOn w:val="715"/>
    <w:next w:val="776"/>
    <w:link w:val="777"/>
    <w:pPr>
      <w:jc w:val="center"/>
      <w:widowControl/>
    </w:pPr>
    <w:rPr>
      <w:rFonts w:ascii="楷体_GB2312" w:hAnsi="Times New Roman" w:eastAsia="楷体_GB2312" w:cs="Times New Roman"/>
      <w:sz w:val="28"/>
      <w:szCs w:val="28"/>
    </w:rPr>
  </w:style>
  <w:style w:type="character" w:styleId="777">
    <w:name w:val="正文文本 2 字符"/>
    <w:next w:val="777"/>
    <w:link w:val="776"/>
    <w:rPr>
      <w:rFonts w:ascii="楷体_GB2312" w:hAnsi="Times New Roman" w:eastAsia="楷体_GB2312" w:cs="Times New Roman"/>
      <w:sz w:val="28"/>
      <w:szCs w:val="28"/>
    </w:rPr>
  </w:style>
  <w:style w:type="paragraph" w:styleId="778">
    <w:name w:val="普通(网站)"/>
    <w:basedOn w:val="715"/>
    <w:next w:val="778"/>
    <w:link w:val="715"/>
    <w:uiPriority w:val="99"/>
    <w:pPr>
      <w:jc w:val="left"/>
      <w:spacing w:before="100" w:beforeAutospacing="1" w:after="100" w:afterAutospacing="1"/>
      <w:widowControl/>
    </w:pPr>
    <w:rPr>
      <w:rFonts w:ascii="宋体" w:hAnsi="宋体" w:eastAsia="宋体" w:cs="宋体"/>
      <w:sz w:val="24"/>
      <w:szCs w:val="24"/>
    </w:rPr>
  </w:style>
  <w:style w:type="paragraph" w:styleId="779">
    <w:name w:val="索引 1"/>
    <w:basedOn w:val="715"/>
    <w:next w:val="715"/>
    <w:link w:val="715"/>
    <w:semiHidden/>
    <w:pPr>
      <w:spacing w:line="240" w:lineRule="atLeast"/>
    </w:pPr>
    <w:rPr>
      <w:rFonts w:ascii="Times New Roman" w:hAnsi="Times New Roman" w:eastAsia="宋体" w:cs="Times New Roman"/>
      <w:b/>
      <w:bCs/>
      <w:szCs w:val="21"/>
    </w:rPr>
  </w:style>
  <w:style w:type="paragraph" w:styleId="780">
    <w:name w:val="批注主题"/>
    <w:basedOn w:val="743"/>
    <w:next w:val="743"/>
    <w:link w:val="781"/>
    <w:semiHidden/>
    <w:rPr>
      <w:rFonts w:ascii="Times New Roman" w:hAnsi="Times New Roman" w:eastAsia="宋体" w:cs="Times New Roman"/>
      <w:b/>
      <w:bCs/>
      <w:szCs w:val="21"/>
    </w:rPr>
  </w:style>
  <w:style w:type="character" w:styleId="781">
    <w:name w:val="批注主题 字符"/>
    <w:next w:val="781"/>
    <w:link w:val="780"/>
    <w:semiHidden/>
    <w:rPr>
      <w:rFonts w:ascii="Times New Roman" w:hAnsi="Times New Roman" w:eastAsia="宋体" w:cs="Times New Roman"/>
      <w:b/>
      <w:bCs/>
      <w:szCs w:val="21"/>
    </w:rPr>
  </w:style>
  <w:style w:type="paragraph" w:styleId="782">
    <w:name w:val="正文文本首行缩进"/>
    <w:basedOn w:val="715"/>
    <w:next w:val="782"/>
    <w:link w:val="783"/>
    <w:pPr>
      <w:ind w:firstLine="200"/>
      <w:spacing w:line="360" w:lineRule="auto"/>
    </w:pPr>
    <w:rPr>
      <w:rFonts w:ascii="仿宋_GB2312" w:hAnsi="Times New Roman" w:eastAsia="仿宋_GB2312" w:cs="Times New Roman"/>
      <w:sz w:val="30"/>
      <w:szCs w:val="30"/>
    </w:rPr>
  </w:style>
  <w:style w:type="character" w:styleId="783">
    <w:name w:val="正文文本首行缩进 字符"/>
    <w:next w:val="783"/>
    <w:link w:val="782"/>
    <w:rPr>
      <w:rFonts w:ascii="仿宋_GB2312" w:hAnsi="Times New Roman" w:eastAsia="仿宋_GB2312" w:cs="Times New Roman"/>
      <w:sz w:val="30"/>
      <w:szCs w:val="30"/>
    </w:rPr>
  </w:style>
  <w:style w:type="paragraph" w:styleId="784">
    <w:name w:val="正文文本首行缩进 2"/>
    <w:basedOn w:val="749"/>
    <w:next w:val="784"/>
    <w:link w:val="785"/>
    <w:pPr>
      <w:ind w:left="0" w:firstLine="420"/>
      <w:spacing w:after="0" w:line="360" w:lineRule="auto"/>
    </w:pPr>
    <w:rPr>
      <w:rFonts w:ascii="宋体" w:hAnsi="宋体" w:eastAsia="宋体" w:cs="Times New Roman"/>
      <w:szCs w:val="20"/>
    </w:rPr>
  </w:style>
  <w:style w:type="character" w:styleId="785">
    <w:name w:val="正文文本首行缩进 2 字符"/>
    <w:next w:val="785"/>
    <w:link w:val="784"/>
    <w:rPr>
      <w:rFonts w:ascii="宋体" w:hAnsi="宋体" w:eastAsia="宋体" w:cs="Times New Roman"/>
      <w:szCs w:val="20"/>
    </w:rPr>
  </w:style>
  <w:style w:type="table" w:styleId="786">
    <w:name w:val="网格型"/>
    <w:basedOn w:val="726"/>
    <w:next w:val="786"/>
    <w:link w:val="715"/>
    <w:pPr>
      <w:jc w:val="both"/>
      <w:widowControl w:val="off"/>
    </w:pPr>
    <w:rPr>
      <w:rFonts w:ascii="Times New Roman" w:hAnsi="Times New Roman" w:eastAsia="宋体" w:cs="Times New Roman"/>
      <w:sz w:val="20"/>
      <w:szCs w:val="20"/>
    </w:rPr>
    <w:tblPr/>
  </w:style>
  <w:style w:type="character" w:styleId="787">
    <w:name w:val="要点"/>
    <w:next w:val="787"/>
    <w:link w:val="715"/>
    <w:qFormat/>
    <w:rPr>
      <w:b/>
      <w:bCs/>
    </w:rPr>
  </w:style>
  <w:style w:type="character" w:styleId="788">
    <w:name w:val="页码"/>
    <w:next w:val="788"/>
    <w:link w:val="715"/>
  </w:style>
  <w:style w:type="character" w:styleId="789">
    <w:name w:val="访问过的超链接"/>
    <w:next w:val="789"/>
    <w:link w:val="715"/>
    <w:rPr>
      <w:color w:val="800080"/>
      <w:u w:val="single"/>
    </w:rPr>
  </w:style>
  <w:style w:type="character" w:styleId="790">
    <w:name w:val="超链接"/>
    <w:next w:val="790"/>
    <w:link w:val="715"/>
    <w:uiPriority w:val="99"/>
    <w:rPr>
      <w:color w:val="0000ff"/>
      <w:u w:val="single"/>
    </w:rPr>
  </w:style>
  <w:style w:type="character" w:styleId="791">
    <w:name w:val="批注引用"/>
    <w:next w:val="791"/>
    <w:link w:val="715"/>
    <w:rPr>
      <w:sz w:val="21"/>
      <w:szCs w:val="21"/>
    </w:rPr>
  </w:style>
  <w:style w:type="character" w:styleId="792">
    <w:name w:val="font5 Char"/>
    <w:next w:val="792"/>
    <w:link w:val="715"/>
    <w:rPr>
      <w:rFonts w:ascii="宋体" w:hAnsi="宋体" w:eastAsia="宋体"/>
      <w:sz w:val="28"/>
      <w:szCs w:val="28"/>
      <w:lang w:val="en-US" w:eastAsia="zh-CN" w:bidi="ar-SA"/>
    </w:rPr>
  </w:style>
  <w:style w:type="character" w:styleId="793">
    <w:name w:val="二级目录 Char"/>
    <w:next w:val="793"/>
    <w:link w:val="794"/>
    <w:rPr>
      <w:b/>
      <w:sz w:val="30"/>
      <w:szCs w:val="28"/>
    </w:rPr>
  </w:style>
  <w:style w:type="paragraph" w:styleId="794">
    <w:name w:val="二级目录"/>
    <w:next w:val="715"/>
    <w:link w:val="793"/>
    <w:pPr>
      <w:numPr>
        <w:ilvl w:val="0"/>
        <w:numId w:val="2"/>
      </w:numPr>
      <w:tabs>
        <w:tab w:val="left" w:pos="907" w:leader="none"/>
        <w:tab w:val="left" w:pos="1145" w:leader="none"/>
      </w:tabs>
      <w:outlineLvl w:val="1"/>
    </w:pPr>
    <w:rPr>
      <w:b/>
      <w:sz w:val="30"/>
      <w:szCs w:val="28"/>
      <w:lang w:val="en-US" w:eastAsia="zh-CN" w:bidi="ar-SA"/>
    </w:rPr>
  </w:style>
  <w:style w:type="character" w:styleId="795">
    <w:name w:val="列出段落 Char,Bullet List Char,numbered Char,FooterText Char,List Paragraph1 Char,Paragraphe de liste1 Char"/>
    <w:next w:val="795"/>
    <w:link w:val="796"/>
    <w:rPr>
      <w:rFonts w:ascii="Calibri" w:hAnsi="Calibri"/>
      <w:sz w:val="24"/>
      <w:szCs w:val="24"/>
      <w:lang w:eastAsia="en-US" w:bidi="en-US"/>
    </w:rPr>
  </w:style>
  <w:style w:type="paragraph" w:styleId="796">
    <w:name w:val="列出段落1"/>
    <w:basedOn w:val="715"/>
    <w:next w:val="796"/>
    <w:link w:val="795"/>
    <w:qFormat/>
    <w:pPr>
      <w:contextualSpacing/>
      <w:ind w:left="720"/>
      <w:jc w:val="left"/>
      <w:widowControl/>
    </w:pPr>
    <w:rPr>
      <w:rFonts w:ascii="Calibri" w:hAnsi="Calibri"/>
      <w:sz w:val="24"/>
      <w:szCs w:val="24"/>
      <w:lang w:eastAsia="en-US" w:bidi="en-US"/>
    </w:rPr>
  </w:style>
  <w:style w:type="paragraph" w:styleId="797">
    <w:name w:val="Body Text(ch)"/>
    <w:basedOn w:val="715"/>
    <w:next w:val="747"/>
    <w:link w:val="715"/>
    <w:pPr>
      <w:spacing w:after="120"/>
    </w:pPr>
    <w:rPr>
      <w:rFonts w:ascii="宋体" w:hAnsi="Arial" w:eastAsia="宋体" w:cs="Times New Roman"/>
      <w:bCs/>
      <w:iCs/>
      <w:szCs w:val="24"/>
    </w:rPr>
  </w:style>
  <w:style w:type="paragraph" w:styleId="798">
    <w:name w:val="xl27"/>
    <w:basedOn w:val="715"/>
    <w:next w:val="798"/>
    <w:link w:val="7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99">
    <w:name w:val="xl26"/>
    <w:basedOn w:val="715"/>
    <w:next w:val="799"/>
    <w:link w:val="7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0">
    <w:name w:val="Char"/>
    <w:basedOn w:val="715"/>
    <w:next w:val="800"/>
    <w:link w:val="715"/>
    <w:pPr>
      <w:ind w:firstLine="200"/>
      <w:tabs>
        <w:tab w:val="left" w:pos="360" w:leader="none"/>
      </w:tabs>
    </w:pPr>
    <w:rPr>
      <w:rFonts w:ascii="Times New Roman" w:hAnsi="Times New Roman" w:eastAsia="宋体" w:cs="Times New Roman"/>
      <w:sz w:val="28"/>
      <w:szCs w:val="30"/>
    </w:rPr>
  </w:style>
  <w:style w:type="paragraph" w:styleId="801">
    <w:name w:val=" Char"/>
    <w:basedOn w:val="741"/>
    <w:next w:val="801"/>
    <w:link w:val="715"/>
    <w:rPr>
      <w:rFonts w:ascii="Tahoma" w:hAnsi="Tahoma"/>
      <w:sz w:val="24"/>
      <w:szCs w:val="24"/>
    </w:rPr>
  </w:style>
  <w:style w:type="paragraph" w:styleId="802">
    <w:name w:val="普通正文"/>
    <w:basedOn w:val="715"/>
    <w:next w:val="802"/>
    <w:link w:val="715"/>
    <w:pPr>
      <w:ind w:firstLine="480"/>
      <w:jc w:val="left"/>
      <w:spacing w:before="120" w:after="120" w:line="360" w:lineRule="auto"/>
    </w:pPr>
    <w:rPr>
      <w:rFonts w:ascii="Arial" w:hAnsi="Arial" w:eastAsia="宋体" w:cs="Times New Roman"/>
      <w:sz w:val="24"/>
      <w:szCs w:val="24"/>
    </w:rPr>
  </w:style>
  <w:style w:type="paragraph" w:styleId="803">
    <w:name w:val="table_lines"/>
    <w:basedOn w:val="715"/>
    <w:next w:val="803"/>
    <w:link w:val="715"/>
    <w:pPr>
      <w:jc w:val="left"/>
      <w:widowControl/>
    </w:pPr>
    <w:rPr>
      <w:rFonts w:ascii="Times New Roman" w:hAnsi="Times New Roman" w:eastAsia="宋体" w:cs="Times New Roman"/>
      <w:sz w:val="20"/>
      <w:szCs w:val="20"/>
      <w:lang w:val="de-DE" w:eastAsia="de-DE"/>
    </w:rPr>
  </w:style>
  <w:style w:type="paragraph" w:styleId="804">
    <w:name w:val="附录1"/>
    <w:next w:val="804"/>
    <w:link w:val="71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05">
    <w:name w:val="font7"/>
    <w:basedOn w:val="715"/>
    <w:next w:val="805"/>
    <w:link w:val="715"/>
    <w:pPr>
      <w:jc w:val="left"/>
      <w:spacing w:before="100" w:beforeAutospacing="1" w:after="100" w:afterAutospacing="1"/>
      <w:widowControl/>
    </w:pPr>
    <w:rPr>
      <w:rFonts w:hint="eastAsia" w:ascii="宋体" w:hAnsi="宋体" w:eastAsia="宋体" w:cs="Times New Roman"/>
      <w:sz w:val="18"/>
      <w:szCs w:val="18"/>
    </w:rPr>
  </w:style>
  <w:style w:type="paragraph" w:styleId="806">
    <w:name w:val=" Char Char Char Char"/>
    <w:basedOn w:val="741"/>
    <w:next w:val="806"/>
    <w:link w:val="715"/>
    <w:pPr>
      <w:spacing w:line="360" w:lineRule="auto"/>
    </w:pPr>
    <w:rPr>
      <w:rFonts w:ascii="Tahoma" w:hAnsi="Tahoma"/>
      <w:sz w:val="24"/>
      <w:szCs w:val="24"/>
    </w:rPr>
  </w:style>
  <w:style w:type="paragraph" w:styleId="807">
    <w:name w:val="列表段落"/>
    <w:basedOn w:val="715"/>
    <w:next w:val="807"/>
    <w:link w:val="808"/>
    <w:uiPriority w:val="34"/>
    <w:qFormat/>
    <w:pPr>
      <w:contextualSpacing/>
      <w:ind w:left="720"/>
      <w:jc w:val="left"/>
      <w:widowControl/>
    </w:pPr>
    <w:rPr>
      <w:rFonts w:ascii="Calibri" w:hAnsi="Calibri" w:eastAsia="宋体" w:cs="Times New Roman"/>
      <w:sz w:val="24"/>
      <w:szCs w:val="24"/>
      <w:lang w:eastAsia="en-US" w:bidi="en-US"/>
    </w:rPr>
  </w:style>
  <w:style w:type="character" w:styleId="808">
    <w:name w:val="列表段落 字符"/>
    <w:next w:val="808"/>
    <w:link w:val="807"/>
    <w:uiPriority w:val="34"/>
    <w:qFormat/>
    <w:rPr>
      <w:sz w:val="24"/>
      <w:szCs w:val="24"/>
      <w:lang w:eastAsia="en-US" w:bidi="en-US"/>
    </w:rPr>
  </w:style>
  <w:style w:type="paragraph" w:styleId="809">
    <w:name w:val="4"/>
    <w:basedOn w:val="715"/>
    <w:next w:val="771"/>
    <w:link w:val="715"/>
    <w:pPr>
      <w:ind w:firstLine="420"/>
      <w:spacing w:line="360" w:lineRule="auto"/>
    </w:pPr>
    <w:rPr>
      <w:rFonts w:ascii="Times New Roman" w:hAnsi="Times New Roman" w:eastAsia="宋体" w:cs="Times New Roman"/>
      <w:color w:val="ff0000"/>
      <w:sz w:val="24"/>
      <w:szCs w:val="24"/>
    </w:rPr>
  </w:style>
  <w:style w:type="paragraph" w:styleId="810">
    <w:name w:val="普通 (Web)"/>
    <w:basedOn w:val="715"/>
    <w:next w:val="810"/>
    <w:link w:val="715"/>
    <w:pPr>
      <w:jc w:val="left"/>
      <w:spacing w:before="100" w:beforeAutospacing="1" w:after="100" w:afterAutospacing="1"/>
      <w:widowControl/>
    </w:pPr>
    <w:rPr>
      <w:rFonts w:ascii="宋体" w:hAnsi="宋体" w:eastAsia="宋体" w:cs="Times New Roman"/>
      <w:sz w:val="24"/>
      <w:szCs w:val="24"/>
    </w:rPr>
  </w:style>
  <w:style w:type="paragraph" w:styleId="811">
    <w:name w:val=" Char Char Char Char Char Char Char Char Char Char"/>
    <w:basedOn w:val="715"/>
    <w:next w:val="811"/>
    <w:link w:val="715"/>
    <w:pPr>
      <w:spacing w:line="360" w:lineRule="auto"/>
    </w:pPr>
    <w:rPr>
      <w:rFonts w:ascii="Times New Roman" w:hAnsi="Times New Roman" w:eastAsia="宋体" w:cs="Times New Roman"/>
      <w:sz w:val="24"/>
      <w:szCs w:val="20"/>
    </w:rPr>
  </w:style>
  <w:style w:type="paragraph" w:styleId="812">
    <w:name w:val="样式1"/>
    <w:basedOn w:val="715"/>
    <w:next w:val="812"/>
    <w:link w:val="715"/>
    <w:pPr>
      <w:numPr>
        <w:ilvl w:val="0"/>
        <w:numId w:val="3"/>
      </w:numPr>
      <w:tabs>
        <w:tab w:val="left" w:pos="709" w:leader="none"/>
      </w:tabs>
    </w:pPr>
    <w:rPr>
      <w:rFonts w:ascii="宋体" w:hAnsi="宋体" w:eastAsia="宋体" w:cs="Times New Roman"/>
      <w:szCs w:val="21"/>
    </w:rPr>
  </w:style>
  <w:style w:type="paragraph" w:styleId="813">
    <w:name w:val="font6"/>
    <w:basedOn w:val="715"/>
    <w:next w:val="813"/>
    <w:link w:val="715"/>
    <w:pPr>
      <w:jc w:val="left"/>
      <w:spacing w:before="100" w:beforeAutospacing="1" w:after="100" w:afterAutospacing="1"/>
      <w:widowControl/>
    </w:pPr>
    <w:rPr>
      <w:rFonts w:hint="eastAsia" w:ascii="宋体" w:hAnsi="宋体" w:eastAsia="宋体" w:cs="Times New Roman"/>
      <w:sz w:val="28"/>
      <w:szCs w:val="28"/>
      <w:u w:val="single"/>
    </w:rPr>
  </w:style>
  <w:style w:type="paragraph" w:styleId="814">
    <w:name w:val="xl25"/>
    <w:basedOn w:val="715"/>
    <w:next w:val="814"/>
    <w:link w:val="71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15">
    <w:name w:val="图标"/>
    <w:basedOn w:val="715"/>
    <w:next w:val="715"/>
    <w:link w:val="71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16">
    <w:name w:val="标题3"/>
    <w:basedOn w:val="715"/>
    <w:next w:val="715"/>
    <w:link w:val="715"/>
    <w:pPr>
      <w:ind w:firstLine="624"/>
      <w:spacing w:line="590" w:lineRule="atLeast"/>
    </w:pPr>
    <w:rPr>
      <w:rFonts w:ascii="方正黑体_GBK" w:hAnsi="Times New Roman" w:eastAsia="方正黑体_GBK" w:cs="Times New Roman"/>
      <w:sz w:val="32"/>
      <w:szCs w:val="32"/>
    </w:rPr>
  </w:style>
  <w:style w:type="paragraph" w:styleId="817">
    <w:name w:val="xl24"/>
    <w:basedOn w:val="715"/>
    <w:next w:val="817"/>
    <w:link w:val="7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8">
    <w:name w:val="xl29"/>
    <w:basedOn w:val="715"/>
    <w:next w:val="818"/>
    <w:link w:val="71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19">
    <w:name w:val="Char Char Char Char Char Char Char Char"/>
    <w:basedOn w:val="715"/>
    <w:next w:val="819"/>
    <w:link w:val="715"/>
    <w:pPr>
      <w:jc w:val="left"/>
      <w:spacing w:after="160" w:line="240" w:lineRule="exact"/>
      <w:widowControl/>
    </w:pPr>
    <w:rPr>
      <w:rFonts w:ascii="Verdana" w:hAnsi="Verdana" w:eastAsia="宋体" w:cs="Times New Roman"/>
      <w:sz w:val="20"/>
      <w:szCs w:val="20"/>
      <w:lang w:eastAsia="en-US"/>
    </w:rPr>
  </w:style>
  <w:style w:type="paragraph" w:styleId="820">
    <w:name w:val="xl28"/>
    <w:basedOn w:val="715"/>
    <w:next w:val="820"/>
    <w:link w:val="71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21">
    <w:name w:val=" Char Char Char Char Char Char Char Char"/>
    <w:basedOn w:val="715"/>
    <w:next w:val="821"/>
    <w:link w:val="715"/>
    <w:pPr>
      <w:jc w:val="left"/>
      <w:spacing w:after="160" w:line="240" w:lineRule="exact"/>
      <w:widowControl/>
    </w:pPr>
    <w:rPr>
      <w:rFonts w:ascii="Verdana" w:hAnsi="Verdana" w:eastAsia="宋体" w:cs="Times New Roman"/>
      <w:sz w:val="20"/>
      <w:szCs w:val="20"/>
      <w:lang w:eastAsia="en-US"/>
    </w:rPr>
  </w:style>
  <w:style w:type="paragraph" w:styleId="822">
    <w:name w:val="xl30"/>
    <w:basedOn w:val="715"/>
    <w:next w:val="822"/>
    <w:link w:val="715"/>
    <w:pPr>
      <w:jc w:val="center"/>
      <w:spacing w:before="100" w:beforeAutospacing="1" w:after="100" w:afterAutospacing="1"/>
      <w:widowControl/>
    </w:pPr>
    <w:rPr>
      <w:rFonts w:ascii="宋体" w:hAnsi="宋体" w:eastAsia="宋体" w:cs="Times New Roman"/>
      <w:b/>
      <w:bCs/>
      <w:sz w:val="36"/>
      <w:szCs w:val="36"/>
    </w:rPr>
  </w:style>
  <w:style w:type="paragraph" w:styleId="823">
    <w:name w:val="Char Char Char Char"/>
    <w:basedOn w:val="741"/>
    <w:next w:val="823"/>
    <w:link w:val="715"/>
    <w:pPr>
      <w:spacing w:line="360" w:lineRule="auto"/>
    </w:pPr>
    <w:rPr>
      <w:rFonts w:ascii="Tahoma" w:hAnsi="Tahoma"/>
      <w:sz w:val="24"/>
      <w:szCs w:val="24"/>
    </w:rPr>
  </w:style>
  <w:style w:type="paragraph" w:styleId="824">
    <w:name w:val="table_1stline"/>
    <w:basedOn w:val="715"/>
    <w:next w:val="824"/>
    <w:link w:val="715"/>
    <w:pPr>
      <w:jc w:val="left"/>
      <w:spacing w:before="120"/>
      <w:widowControl/>
    </w:pPr>
    <w:rPr>
      <w:rFonts w:ascii="Times New Roman" w:hAnsi="Times New Roman" w:eastAsia="宋体" w:cs="Times New Roman"/>
      <w:bCs/>
      <w:sz w:val="20"/>
      <w:szCs w:val="20"/>
      <w:lang w:val="de-DE" w:eastAsia="de-DE"/>
    </w:rPr>
  </w:style>
  <w:style w:type="paragraph" w:styleId="825">
    <w:name w:val="font5"/>
    <w:basedOn w:val="715"/>
    <w:next w:val="825"/>
    <w:link w:val="715"/>
    <w:pPr>
      <w:jc w:val="left"/>
      <w:spacing w:before="100" w:beforeAutospacing="1" w:after="100" w:afterAutospacing="1"/>
      <w:widowControl/>
    </w:pPr>
    <w:rPr>
      <w:rFonts w:hint="eastAsia" w:ascii="宋体" w:hAnsi="宋体" w:eastAsia="宋体" w:cs="Times New Roman"/>
      <w:sz w:val="28"/>
      <w:szCs w:val="28"/>
    </w:rPr>
  </w:style>
  <w:style w:type="paragraph" w:styleId="826">
    <w:name w:val="标题1"/>
    <w:basedOn w:val="715"/>
    <w:next w:val="715"/>
    <w:link w:val="71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27">
    <w:name w:val="修订"/>
    <w:next w:val="827"/>
    <w:link w:val="715"/>
    <w:uiPriority w:val="99"/>
    <w:semiHidden/>
    <w:rPr>
      <w:rFonts w:ascii="Times New Roman" w:hAnsi="Times New Roman"/>
      <w:sz w:val="21"/>
      <w:szCs w:val="21"/>
      <w:lang w:val="en-US" w:eastAsia="zh-CN" w:bidi="ar-SA"/>
    </w:rPr>
  </w:style>
  <w:style w:type="paragraph" w:styleId="828">
    <w:name w:val="无间隔"/>
    <w:next w:val="828"/>
    <w:link w:val="715"/>
    <w:uiPriority w:val="99"/>
    <w:qFormat/>
    <w:pPr>
      <w:jc w:val="both"/>
      <w:widowControl w:val="off"/>
    </w:pPr>
    <w:rPr>
      <w:rFonts w:ascii="Times New Roman" w:hAnsi="Times New Roman"/>
      <w:sz w:val="21"/>
      <w:szCs w:val="21"/>
      <w:lang w:val="en-US" w:eastAsia="zh-CN" w:bidi="ar-SA"/>
    </w:rPr>
  </w:style>
  <w:style w:type="paragraph" w:styleId="829">
    <w:name w:val="公文-正文"/>
    <w:basedOn w:val="715"/>
    <w:next w:val="829"/>
    <w:link w:val="715"/>
    <w:uiPriority w:val="99"/>
    <w:qFormat/>
    <w:pPr>
      <w:ind w:firstLine="200"/>
      <w:widowControl/>
    </w:pPr>
    <w:rPr>
      <w:rFonts w:eastAsia="方正仿宋_GBK"/>
      <w:sz w:val="32"/>
      <w:szCs w:val="32"/>
    </w:rPr>
  </w:style>
  <w:style w:type="character" w:styleId="7390" w:default="1">
    <w:name w:val="Default Paragraph Font"/>
    <w:uiPriority w:val="1"/>
    <w:semiHidden/>
    <w:unhideWhenUsed/>
  </w:style>
  <w:style w:type="numbering" w:styleId="7391" w:default="1">
    <w:name w:val="No List"/>
    <w:uiPriority w:val="99"/>
    <w:semiHidden/>
    <w:unhideWhenUsed/>
  </w:style>
  <w:style w:type="table" w:styleId="73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姚仲宇</cp:lastModifiedBy>
  <cp:revision>12</cp:revision>
  <dcterms:created xsi:type="dcterms:W3CDTF">2024-07-18T02:04:00Z</dcterms:created>
  <dcterms:modified xsi:type="dcterms:W3CDTF">2025-11-05T01:01:47Z</dcterms:modified>
  <cp:version>1048576</cp:version>
</cp:coreProperties>
</file>